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118</w:t>
      </w:r>
    </w:p>
    <w:p>
      <w:pPr>
        <w:spacing w:before="0" w:after="0"/>
        <w:ind w:left="120"/>
        <w:jc w:val="center"/>
      </w:pPr>
      <w:r>
        <w:rPr>
          <w:rFonts w:ascii="Times New Roman" w:hAnsi="Times New Roman"/>
          <w:b w:val="false"/>
          <w:i w:val="false"/>
          <w:color w:val="000000"/>
          <w:sz w:val="21"/>
        </w:rPr>
        <w:t>LOGO SIGNING</w:t>
      </w:r>
    </w:p>
    <w:p>
      <w:pPr>
        <w:spacing w:before="0" w:after="0"/>
        <w:ind w:left="120"/>
        <w:jc w:val="both"/>
      </w:pPr>
      <w:r>
        <w:rPr>
          <w:rFonts w:ascii="Times New Roman" w:hAnsi="Times New Roman"/>
          <w:b/>
          <w:i w:val="false"/>
          <w:color w:val="000000"/>
          <w:sz w:val="22"/>
        </w:rPr>
        <w:t>761—118.1</w:t>
      </w:r>
      <w:r>
        <w:rPr>
          <w:rFonts w:ascii="Times New Roman" w:hAnsi="Times New Roman"/>
          <w:b/>
          <w:i w:val="false"/>
          <w:color w:val="000000"/>
          <w:sz w:val="22"/>
        </w:rPr>
        <w:t xml:space="preserve">(306C) </w:t>
      </w:r>
      <w:r>
        <w:rPr>
          <w:rFonts w:ascii="Times New Roman" w:hAnsi="Times New Roman"/>
          <w:b/>
          <w:i w:val="false"/>
          <w:color w:val="000000"/>
          <w:sz w:val="22"/>
        </w:rPr>
        <w:t xml:space="preserve">Introduction. </w:t>
      </w:r>
      <w:r>
        <w:rPr>
          <w:rFonts w:ascii="Times New Roman" w:hAnsi="Times New Roman"/>
          <w:b w:val="false"/>
          <w:i w:val="false"/>
          <w:color w:val="000000"/>
          <w:sz w:val="22"/>
        </w:rPr>
        <w:t xml:space="preserve">Logo signing consists of individual business signs attached to specific service signs erected by the department within the right-of-way of interstate and freeway-primary highways. The purpose of logo signing is to provide specific motorist service information of interest to the traveling public in accordance with the “Manual on Uniform Traffic Control Devices,” (MUTCD) as adopted in rule </w:t>
      </w:r>
      <w:hyperlink r:id="rId4">
        <w:r>
          <w:rPr>
            <w:rStyle w:val="Hyperlink"/>
            <w:rFonts w:ascii="Times New Roman" w:hAnsi="Times New Roman"/>
            <w:b w:val="false"/>
            <w:i w:val="false"/>
            <w:color w:val="000000"/>
            <w:sz w:val="22"/>
          </w:rPr>
          <w:t>761—130.1</w:t>
        </w:r>
      </w:hyperlink>
      <w:r>
        <w:rPr>
          <w:rFonts w:ascii="Times New Roman" w:hAnsi="Times New Roman"/>
          <w:b w:val="false"/>
          <w:i w:val="false"/>
          <w:color w:val="000000"/>
          <w:sz w:val="22"/>
        </w:rPr>
        <w:t>(321). The department will perform all installation, maintenance, removal and replacement services for business signs within the right-of-way. The business signs are provided by the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761—118.2</w:t>
      </w:r>
      <w:r>
        <w:rPr>
          <w:rFonts w:ascii="Times New Roman" w:hAnsi="Times New Roman"/>
          <w:b/>
          <w:i w:val="false"/>
          <w:color w:val="000000"/>
          <w:sz w:val="22"/>
        </w:rPr>
        <w:t xml:space="preserve">(306C)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an entity that provides a gas, food, lodging, or camping service or that is an attraction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sign” </w:t>
      </w:r>
      <w:r>
        <w:rPr>
          <w:rFonts w:ascii="Times New Roman" w:hAnsi="Times New Roman"/>
          <w:b w:val="false"/>
          <w:i w:val="false"/>
          <w:color w:val="000000"/>
          <w:sz w:val="22"/>
        </w:rPr>
        <w:t>means a separate sign attached to a specific service sign; the business sign shows the name, symbol or trademark of a business that provides the type of motorist service identified on the specific service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service sign” </w:t>
      </w:r>
      <w:r>
        <w:rPr>
          <w:rFonts w:ascii="Times New Roman" w:hAnsi="Times New Roman"/>
          <w:b w:val="false"/>
          <w:i w:val="false"/>
          <w:color w:val="000000"/>
          <w:sz w:val="22"/>
        </w:rPr>
        <w:t>means an official guide sign that identifies general road user services, such as gas, food, lodging and camping. This sign does not provide for the placement of business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 line” </w:t>
      </w:r>
      <w:r>
        <w:rPr>
          <w:rFonts w:ascii="Times New Roman" w:hAnsi="Times New Roman"/>
          <w:b w:val="false"/>
          <w:i w:val="false"/>
          <w:color w:val="000000"/>
          <w:sz w:val="22"/>
        </w:rPr>
        <w:t>means the main-traveled way of an interstate or a freeway-primary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“Meal” </w:t>
      </w:r>
      <w:r>
        <w:rPr>
          <w:rFonts w:ascii="Times New Roman" w:hAnsi="Times New Roman"/>
          <w:b w:val="false"/>
          <w:i w:val="false"/>
          <w:color w:val="000000"/>
          <w:sz w:val="22"/>
        </w:rPr>
        <w:t>means the service of food entrees and beverages between the hours of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10 a.m.,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to 1 p.m., or 5 p.m. to 7 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“Motorist service” </w:t>
      </w:r>
      <w:r>
        <w:rPr>
          <w:rFonts w:ascii="Times New Roman" w:hAnsi="Times New Roman"/>
          <w:b w:val="false"/>
          <w:i w:val="false"/>
          <w:color w:val="000000"/>
          <w:sz w:val="22"/>
        </w:rPr>
        <w:t>means one of the following five types of services: gas, food, lodging, camping or attraction.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“Ramp” </w:t>
      </w:r>
      <w:r>
        <w:rPr>
          <w:rFonts w:ascii="Times New Roman" w:hAnsi="Times New Roman"/>
          <w:b w:val="false"/>
          <w:i w:val="false"/>
          <w:color w:val="000000"/>
          <w:sz w:val="22"/>
        </w:rPr>
        <w:t>means the exit lane that carries decelerating traffic away from the main line of an interstate or a freeway-primary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“Specific service sign” </w:t>
      </w:r>
      <w:r>
        <w:rPr>
          <w:rFonts w:ascii="Times New Roman" w:hAnsi="Times New Roman"/>
          <w:b w:val="false"/>
          <w:i w:val="false"/>
          <w:color w:val="000000"/>
          <w:sz w:val="22"/>
        </w:rPr>
        <w:t>means an official guide sign that identifies one or more types of motorist services, provides directional information, and has spaces for the attachment of business signs to identify businesses providing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“Trailblazing sign” </w:t>
      </w:r>
      <w:r>
        <w:rPr>
          <w:rFonts w:ascii="Times New Roman" w:hAnsi="Times New Roman"/>
          <w:b w:val="false"/>
          <w:i w:val="false"/>
          <w:color w:val="000000"/>
          <w:sz w:val="22"/>
        </w:rPr>
        <w:t>means a specific service sign erected on the road network accessed from an interchange that has logo signing; the sign directs motorists to a particular business signed on the main line and has spaces for the attachment of business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“Visible” </w:t>
      </w:r>
      <w:r>
        <w:rPr>
          <w:rFonts w:ascii="Times New Roman" w:hAnsi="Times New Roman"/>
          <w:b w:val="false"/>
          <w:i w:val="false"/>
          <w:color w:val="000000"/>
          <w:sz w:val="22"/>
        </w:rPr>
        <w:t>means able to be identified or comprehended by a person of visual acuity sufficient to be issued an Iowa driver’s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761—118.3</w:t>
      </w:r>
      <w:r>
        <w:rPr>
          <w:rFonts w:ascii="Times New Roman" w:hAnsi="Times New Roman"/>
          <w:b/>
          <w:i w:val="false"/>
          <w:color w:val="000000"/>
          <w:sz w:val="22"/>
        </w:rPr>
        <w:t xml:space="preserve">(306C) </w:t>
      </w:r>
      <w:r>
        <w:rPr>
          <w:rFonts w:ascii="Times New Roman" w:hAnsi="Times New Roman"/>
          <w:b/>
          <w:i w:val="false"/>
          <w:color w:val="000000"/>
          <w:sz w:val="22"/>
        </w:rPr>
        <w:t xml:space="preserve">Erection and location of specific service signs and placement of business signs.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erect specific service signs at rural interchanges if the requirements of this chapter are met and sufficient space is available. The department may also erect specific service signs at urban or nonrural interchanges if the requirements of this chapter are met and sufficient space is available. If sufficient space is not available for more than one specific service sign, the department may install a general service sign in lieu of a specific service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Specific service signs may be erected at an interchange only when the motorist can conveniently reenter the interstate or freeway-primary highway and continue in the same direction of travel.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118.3(2)</w:t>
      </w:r>
      <w:r>
        <w:rPr>
          <w:rFonts w:ascii="Times New Roman" w:hAnsi="Times New Roman"/>
          <w:b w:val="false"/>
          <w:i w:val="false"/>
          <w:color w:val="000000"/>
          <w:sz w:val="22"/>
        </w:rPr>
        <w:t> </w:t>
      </w:r>
      <w:r>
        <w:rPr>
          <w:rFonts w:ascii="Times New Roman" w:hAnsi="Times New Roman"/>
          <w:b w:val="false"/>
          <w:i/>
          <w:color w:val="000000"/>
          <w:sz w:val="22"/>
        </w:rPr>
        <w:t xml:space="preserve">Main line specific service signs and placement of business signs. </w:t>
      </w:r>
      <w:r>
        <w:rPr>
          <w:rFonts w:ascii="Times New Roman" w:hAnsi="Times New Roman"/>
          <w:b w:val="false"/>
          <w:i w:val="false"/>
          <w:color w:val="000000"/>
          <w:sz w:val="22"/>
        </w:rPr>
        <w:t>Following are the requirements for main line specific service signs erected in advance of an interchange, in a single direction of travel, and limitations regarding the number and types of business signs attached to these service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maximum of four main line specific service signs may be erected in advance of an interchange from which motorist services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the main line, the minimum spacing between specific service signs and between specific service signs and other official guide or destination signs is 800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spacing limitations exist, preference may be given to available gas, food, lodging, camping or attraction services, in that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services are displayed, the order of display of services in the direction of travel on successive main line specific service signs is as follows: attraction, camping, lodging, food, and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Depending upon factors such as limited space for the placement of signs, limited interest from businesses, or limited availability of businesses, the department may combine up to three service types on one sign as provided in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six business signs may be displayed on a specific service sign, regardless of whether it displays a single service type or multiple service types.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w:t>
      </w:r>
      <w:r>
        <w:rPr>
          <w:rFonts w:ascii="Times New Roman" w:hAnsi="Times New Roman"/>
          <w:b w:val="false"/>
          <w:i w:val="false"/>
          <w:color w:val="000000"/>
          <w:sz w:val="22"/>
        </w:rPr>
        <w:t> </w:t>
      </w:r>
      <w:r>
        <w:rPr>
          <w:rFonts w:ascii="Times New Roman" w:hAnsi="Times New Roman"/>
          <w:b w:val="false"/>
          <w:i/>
          <w:color w:val="000000"/>
          <w:sz w:val="22"/>
        </w:rPr>
        <w:t xml:space="preserve">Specific service signs erected along interchange ramps.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erect specific service signs along interchange ramps to accommodate the placement of business signs similar to but smaller than the business signs used along the main lines, along with arrows and mileage indicators. Specific service signs along interchange ramps are available for the participating businesses that are not visible or that are only marginally visible from the traveled portion of the interchange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opt to erect general service signs in lieu of specific service signs along interchange ramps, or not erect any service signs at all in cases where insufficient spacing exists for signs or where the ramps are directional with no turning decision to be made at a terminal.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118.3(4)</w:t>
      </w:r>
      <w:r>
        <w:rPr>
          <w:rFonts w:ascii="Times New Roman" w:hAnsi="Times New Roman"/>
          <w:b w:val="false"/>
          <w:i w:val="false"/>
          <w:color w:val="000000"/>
          <w:sz w:val="22"/>
        </w:rPr>
        <w:t> </w:t>
      </w:r>
      <w:r>
        <w:rPr>
          <w:rFonts w:ascii="Times New Roman" w:hAnsi="Times New Roman"/>
          <w:b w:val="false"/>
          <w:i/>
          <w:color w:val="000000"/>
          <w:sz w:val="22"/>
        </w:rPr>
        <w:t xml:space="preserve">Trailblazing signs.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Businesses that are not visible from the intersecting roadway will need to provide additional smaller versions of their business signs for installation on trailblazer service signs erected in advance of intersections where turns would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proposed placement of a trailblazer service sign is not on the primary road system, the appropriate local jurisdiction will be provided with an opportunity to review the placement before the department proceeds with any specific service signing for the business. If the placement is approved, the department will route the appropriate signs to the local authority for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trailblazer service sign is necessary, but the location is not conducive for placement or the local ordinance prevents such placement, an official traffic control device from another sign program or a lawfully placed outdoor advertising device may be used as a substitute, provided the sign is positioned to be effective at the intersection where it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signing at the intersections where turns are necessary cannot be accomplished, the business does not qualify for participation in the logo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761—118.4</w:t>
      </w:r>
      <w:r>
        <w:rPr>
          <w:rFonts w:ascii="Times New Roman" w:hAnsi="Times New Roman"/>
          <w:b/>
          <w:i w:val="false"/>
          <w:color w:val="000000"/>
          <w:sz w:val="22"/>
        </w:rPr>
        <w:t xml:space="preserve">(306C) </w:t>
      </w:r>
      <w:r>
        <w:rPr>
          <w:rFonts w:ascii="Times New Roman" w:hAnsi="Times New Roman"/>
          <w:b/>
          <w:i w:val="false"/>
          <w:color w:val="000000"/>
          <w:sz w:val="22"/>
        </w:rPr>
        <w:t xml:space="preserve">Eligibility for placement of business signs on specific service signs. </w:t>
      </w:r>
      <w:r>
        <w:rPr>
          <w:rFonts w:ascii="Times New Roman" w:hAnsi="Times New Roman"/>
          <w:b w:val="false"/>
          <w:i w:val="false"/>
          <w:color w:val="000000"/>
          <w:sz w:val="22"/>
        </w:rPr>
        <w:t>Participation in the logo program is limited to businesses that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118.4(1)</w:t>
      </w:r>
      <w:r>
        <w:rPr>
          <w:rFonts w:ascii="Times New Roman" w:hAnsi="Times New Roman"/>
          <w:b w:val="false"/>
          <w:i w:val="false"/>
          <w:color w:val="000000"/>
          <w:sz w:val="22"/>
        </w:rPr>
        <w:t> </w:t>
      </w:r>
      <w:r>
        <w:rPr>
          <w:rFonts w:ascii="Times New Roman" w:hAnsi="Times New Roman"/>
          <w:b w:val="false"/>
          <w:i w:val="false"/>
          <w:color w:val="000000"/>
          <w:sz w:val="22"/>
        </w:rPr>
        <w:t>The business is open to the general public; does not restrict entrance based on age; and conforms to all applicable laws concerning discrimination based on age, race, creed, color, sex, sexual orientation, gender identity, national origin, religion, and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118.4(2)</w:t>
      </w:r>
      <w:r>
        <w:rPr>
          <w:rFonts w:ascii="Times New Roman" w:hAnsi="Times New Roman"/>
          <w:b w:val="false"/>
          <w:i w:val="false"/>
          <w:color w:val="000000"/>
          <w:sz w:val="22"/>
        </w:rPr>
        <w:t> </w:t>
      </w:r>
      <w:r>
        <w:rPr>
          <w:rFonts w:ascii="Times New Roman" w:hAnsi="Times New Roman"/>
          <w:b w:val="false"/>
          <w:i w:val="false"/>
          <w:color w:val="000000"/>
          <w:sz w:val="22"/>
        </w:rPr>
        <w:t>The business is located within three driving miles of the beginning of the exit ramp for the interchange. In commercially developed areas, the department may reduce the qualifying distance to one mile. In areas where services are limited, the department may increase the qualifying distance to 15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118.4(3)</w:t>
      </w:r>
      <w:r>
        <w:rPr>
          <w:rFonts w:ascii="Times New Roman" w:hAnsi="Times New Roman"/>
          <w:b w:val="false"/>
          <w:i w:val="false"/>
          <w:color w:val="000000"/>
          <w:sz w:val="22"/>
        </w:rPr>
        <w:t> </w:t>
      </w:r>
      <w:r>
        <w:rPr>
          <w:rFonts w:ascii="Times New Roman" w:hAnsi="Times New Roman"/>
          <w:b w:val="false"/>
          <w:i w:val="false"/>
          <w:color w:val="000000"/>
          <w:sz w:val="22"/>
        </w:rPr>
        <w:t>Service types. The business provides one of the following types of services in accordance with the associated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Gas. </w:t>
      </w:r>
      <w:r>
        <w:rPr>
          <w:rFonts w:ascii="Times New Roman" w:hAnsi="Times New Roman"/>
          <w:b w:val="false"/>
          <w:i w:val="false"/>
          <w:color w:val="000000"/>
          <w:sz w:val="22"/>
        </w:rPr>
        <w:t>Provision for the sale of gasoline, oil, and potable water; the use of restroom facilities; and access to a public telephone or a cell phone. The business’ operating times should be at least 16 hours per day, seven days per week. For 24-hour fuel dispensers, operable with the use of a widely accepted credit card, the provision of gas or alternative fuels is considered sufficient for qualification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Food. </w:t>
      </w:r>
      <w:r>
        <w:rPr>
          <w:rFonts w:ascii="Times New Roman" w:hAnsi="Times New Roman"/>
          <w:b w:val="false"/>
          <w:i w:val="false"/>
          <w:color w:val="000000"/>
          <w:sz w:val="22"/>
        </w:rPr>
        <w:t>A restaurant or food service that provides all of the following: at least two meals per day, six days per week; employees, menu, cash register or point-of-sale, seating for at least ten customers, and an exterior sign, all of which are designated exclusively for the business being represented on the service sign; and the display of a state food service establishment license or, if operating within tribal lands, compliance with food service standards established by the local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Lodging. </w:t>
      </w:r>
      <w:r>
        <w:rPr>
          <w:rFonts w:ascii="Times New Roman" w:hAnsi="Times New Roman"/>
          <w:b w:val="false"/>
          <w:i w:val="false"/>
          <w:color w:val="000000"/>
          <w:sz w:val="22"/>
        </w:rPr>
        <w:t>A lodging facility, appropriately licensed, with bathrooms and telephones for each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Camping. </w:t>
      </w:r>
      <w:r>
        <w:rPr>
          <w:rFonts w:ascii="Times New Roman" w:hAnsi="Times New Roman"/>
          <w:b w:val="false"/>
          <w:i w:val="false"/>
          <w:color w:val="000000"/>
          <w:sz w:val="22"/>
        </w:rPr>
        <w:t>A campground with at least 20 available camping spaces, with a 24-hour contact for staff, and for which all state and local health and sanitation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Attractions. </w:t>
      </w:r>
      <w:r>
        <w:rPr>
          <w:rFonts w:ascii="Times New Roman" w:hAnsi="Times New Roman"/>
          <w:b w:val="false"/>
          <w:i w:val="false"/>
          <w:color w:val="000000"/>
          <w:sz w:val="22"/>
        </w:rPr>
        <w:t>One of the following attraction sites providing public restrooms and parking spaces for at least 30 customers, and being open at least five days per week totaling 40 hours or more per week, except if otherwise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Area of natural beauty or phenomena.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Historic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Cultural site or museum.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Scientific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Four-year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Religious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Area of outdoor recreation.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Winery, brewery or distillery with on-site production, tours, gift shop, and tasting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Amusement park.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Botanical park or zoological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Casino.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Stadium, coliseum, arena or racetrack with a seating capacity of at least 5,000 and open during scheduled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Antique mall with at least 20,000 square feet devoted to retail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Area containing eight or more antique shops within a three-block radius.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Shopping mall or retail outlet with a minimum, active store count of 50, excluding kiosks and temporary booths within the common areas, and including only those stores that occupy owned or leased areas whose boundaries are defined by permanent walls with doors or gates.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Sporting goods store or recreational retail outlet with at least 100,000 square feet devoted to retail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Cultural and entertainment district as officially designated by the department responsible for state economic development provided that the local jurisdiction implements a signing plan to direct motorists to the various cultural and entertainment sites within the district.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maintains all outdoor advertising signs in a manner that conforms to Iowa Code sections </w:t>
      </w:r>
      <w:hyperlink r:id="rId5">
        <w:r>
          <w:rPr>
            <w:rStyle w:val="Hyperlink"/>
            <w:rFonts w:ascii="Times New Roman" w:hAnsi="Times New Roman"/>
            <w:b w:val="false"/>
            <w:i w:val="false"/>
            <w:color w:val="000000"/>
            <w:sz w:val="22"/>
          </w:rPr>
          <w:t>306C.11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118.4(5)</w:t>
      </w:r>
      <w:r>
        <w:rPr>
          <w:rFonts w:ascii="Times New Roman" w:hAnsi="Times New Roman"/>
          <w:b w:val="false"/>
          <w:i w:val="false"/>
          <w:color w:val="000000"/>
          <w:sz w:val="22"/>
        </w:rPr>
        <w:t> </w:t>
      </w:r>
      <w:r>
        <w:rPr>
          <w:rFonts w:ascii="Times New Roman" w:hAnsi="Times New Roman"/>
          <w:b w:val="false"/>
          <w:i w:val="false"/>
          <w:color w:val="000000"/>
          <w:sz w:val="22"/>
        </w:rPr>
        <w:t>The business premises includes a sign identifying the business in a manner visible to traffic approaching the entrance from a public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118.4(6)</w:t>
      </w:r>
      <w:r>
        <w:rPr>
          <w:rFonts w:ascii="Times New Roman" w:hAnsi="Times New Roman"/>
          <w:b w:val="false"/>
          <w:i w:val="false"/>
          <w:color w:val="000000"/>
          <w:sz w:val="22"/>
        </w:rPr>
        <w:t> </w:t>
      </w:r>
      <w:r>
        <w:rPr>
          <w:rFonts w:ascii="Times New Roman" w:hAnsi="Times New Roman"/>
          <w:b w:val="false"/>
          <w:i w:val="false"/>
          <w:color w:val="000000"/>
          <w:sz w:val="22"/>
        </w:rPr>
        <w:t>The business remains eligible to participate in the signing program in accordance with this chapter. If it is determined that a business is no longer eligible, the department may remove the business sign immediately or provide notice allowing for a 30-day period for the business to make the necessary adjustments to restore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761—118.5</w:t>
      </w:r>
      <w:r>
        <w:rPr>
          <w:rFonts w:ascii="Times New Roman" w:hAnsi="Times New Roman"/>
          <w:b/>
          <w:i w:val="false"/>
          <w:color w:val="000000"/>
          <w:sz w:val="22"/>
        </w:rPr>
        <w:t xml:space="preserve">(306C) </w:t>
      </w:r>
      <w:r>
        <w:rPr>
          <w:rFonts w:ascii="Times New Roman" w:hAnsi="Times New Roman"/>
          <w:b/>
          <w:i w:val="false"/>
          <w:color w:val="000000"/>
          <w:sz w:val="22"/>
        </w:rPr>
        <w:t xml:space="preserve">Application, drawing,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may request placement of a business sign upon a main line specific service sign by submitting a completed application form, provided by the department, along with the application fee, to the Advertising Management Section, Traffic and Safety Bureau,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site for compliance with this chapter. If the application is approved, the department will advise on how many business signs will be needed to fulfill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signs will be provided by the business or applicant in accordance with rule </w:t>
      </w:r>
      <w:hyperlink r:id="rId7">
        <w:r>
          <w:rPr>
            <w:rStyle w:val="Hyperlink"/>
            <w:rFonts w:ascii="Times New Roman" w:hAnsi="Times New Roman"/>
            <w:b w:val="false"/>
            <w:i w:val="false"/>
            <w:color w:val="000000"/>
            <w:sz w:val="22"/>
          </w:rPr>
          <w:t>761—118.6</w:t>
        </w:r>
      </w:hyperlink>
      <w:r>
        <w:rPr>
          <w:rFonts w:ascii="Times New Roman" w:hAnsi="Times New Roman"/>
          <w:b w:val="false"/>
          <w:i w:val="false"/>
          <w:color w:val="000000"/>
          <w:sz w:val="22"/>
        </w:rPr>
        <w:t>(306C). The department may offer a noncomprehensive list of known sign fabricators as a courtesy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applications are valid for the fiscal year (July 1 to June 30) and expire on June 30. If the fees, as billed by the department, are paid by the business in accordance with subrule </w:t>
      </w:r>
      <w:hyperlink r:id="rId8">
        <w:r>
          <w:rPr>
            <w:rStyle w:val="Hyperlink"/>
            <w:rFonts w:ascii="Times New Roman" w:hAnsi="Times New Roman"/>
            <w:b w:val="false"/>
            <w:i w:val="false"/>
            <w:color w:val="000000"/>
            <w:sz w:val="22"/>
          </w:rPr>
          <w:t>118.5(4)</w:t>
        </w:r>
      </w:hyperlink>
      <w:r>
        <w:rPr>
          <w:rFonts w:ascii="Times New Roman" w:hAnsi="Times New Roman"/>
          <w:b w:val="false"/>
          <w:i w:val="false"/>
          <w:color w:val="000000"/>
          <w:sz w:val="22"/>
        </w:rPr>
        <w:t>, the application is renewed on July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118.5(2)</w:t>
      </w:r>
      <w:r>
        <w:rPr>
          <w:rFonts w:ascii="Times New Roman" w:hAnsi="Times New Roman"/>
          <w:b w:val="false"/>
          <w:i w:val="false"/>
          <w:color w:val="000000"/>
          <w:sz w:val="22"/>
        </w:rPr>
        <w:t> </w:t>
      </w:r>
      <w:r>
        <w:rPr>
          <w:rFonts w:ascii="Times New Roman" w:hAnsi="Times New Roman"/>
          <w:b w:val="false"/>
          <w:i/>
          <w:color w:val="000000"/>
          <w:sz w:val="22"/>
        </w:rPr>
        <w:t xml:space="preserve">Drawing to select applicants. </w:t>
      </w:r>
      <w:r>
        <w:rPr>
          <w:rFonts w:ascii="Times New Roman" w:hAnsi="Times New Roman"/>
          <w:b w:val="false"/>
          <w:i w:val="false"/>
          <w:color w:val="000000"/>
          <w:sz w:val="22"/>
        </w:rPr>
        <w:t xml:space="preserve">If the number of applicants for businesses exceeds the number of vacant spaces on a main line specific service sign, the department will hold a lottery drawing among these applicants to select the applicants to fill the vacant spaces.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118.5(3)</w:t>
      </w:r>
      <w:r>
        <w:rPr>
          <w:rFonts w:ascii="Times New Roman" w:hAnsi="Times New Roman"/>
          <w:b w:val="false"/>
          <w:i w:val="false"/>
          <w:color w:val="000000"/>
          <w:sz w:val="22"/>
        </w:rPr>
        <w:t> </w:t>
      </w:r>
      <w:r>
        <w:rPr>
          <w:rFonts w:ascii="Times New Roman" w:hAnsi="Times New Roman"/>
          <w:b w:val="false"/>
          <w:i/>
          <w:color w:val="000000"/>
          <w:sz w:val="22"/>
        </w:rPr>
        <w:t xml:space="preserve">New application required for business name change. </w:t>
      </w:r>
      <w:r>
        <w:rPr>
          <w:rFonts w:ascii="Times New Roman" w:hAnsi="Times New Roman"/>
          <w:b w:val="false"/>
          <w:i w:val="false"/>
          <w:color w:val="000000"/>
          <w:sz w:val="22"/>
        </w:rPr>
        <w:t>If a business participating in the logo signing program changes its name or franchise affiliation from that which appears on its business sign, a new application is required. If the new application is received by the department prior to the change on the business premises, the business will retain its position on the specific service sign, the department will approve the application, and no application fee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118.5(4)</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A fee of $100 is required for an application submitted in accordance with subrule </w:t>
      </w:r>
      <w:hyperlink r:id="rId9">
        <w:r>
          <w:rPr>
            <w:rStyle w:val="Hyperlink"/>
            <w:rFonts w:ascii="Times New Roman" w:hAnsi="Times New Roman"/>
            <w:b w:val="false"/>
            <w:i w:val="false"/>
            <w:color w:val="000000"/>
            <w:sz w:val="22"/>
          </w:rPr>
          <w:t>118.5(3)</w:t>
        </w:r>
      </w:hyperlink>
      <w:r>
        <w:rPr>
          <w:rFonts w:ascii="Times New Roman" w:hAnsi="Times New Roman"/>
          <w:b w:val="false"/>
          <w:i w:val="false"/>
          <w:color w:val="000000"/>
          <w:sz w:val="22"/>
        </w:rPr>
        <w:t xml:space="preserve">. The application fee is a one-time fee and is nonrefundable once the department has performed an on-site review to verify compliance with the requirements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fee. </w:t>
      </w:r>
      <w:r>
        <w:rPr>
          <w:rFonts w:ascii="Times New Roman" w:hAnsi="Times New Roman"/>
          <w:b w:val="false"/>
          <w:i w:val="false"/>
          <w:color w:val="000000"/>
          <w:sz w:val="22"/>
        </w:rPr>
        <w:t>The annual fee is $230 for each business sign posted on a specific service sign and is due on or before July 1 of each fiscal year. However, for a new application, the annual fee will be prorated based on the remaining months left in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fee. </w:t>
      </w:r>
      <w:r>
        <w:rPr>
          <w:rFonts w:ascii="Times New Roman" w:hAnsi="Times New Roman"/>
          <w:b w:val="false"/>
          <w:i w:val="false"/>
          <w:color w:val="000000"/>
          <w:sz w:val="22"/>
        </w:rPr>
        <w:t xml:space="preserve">If business signs are replaced for any reason, including at the request of the business to reflect an updated design or at the request of the department in accordance with rule </w:t>
      </w:r>
      <w:hyperlink r:id="rId10">
        <w:r>
          <w:rPr>
            <w:rStyle w:val="Hyperlink"/>
            <w:rFonts w:ascii="Times New Roman" w:hAnsi="Times New Roman"/>
            <w:b w:val="false"/>
            <w:i w:val="false"/>
            <w:color w:val="000000"/>
            <w:sz w:val="22"/>
          </w:rPr>
          <w:t>761—118.7</w:t>
        </w:r>
      </w:hyperlink>
      <w:r>
        <w:rPr>
          <w:rFonts w:ascii="Times New Roman" w:hAnsi="Times New Roman"/>
          <w:b w:val="false"/>
          <w:i w:val="false"/>
          <w:color w:val="000000"/>
          <w:sz w:val="22"/>
        </w:rPr>
        <w:t>(306C), a service fee of $50 per sign is due upon completion of the work by the department. If business signs need to be replaced, the department recommends supplying new business signs for replacement rather than refurbishing existing signs. If existing signs are to be removed, refurbished, and then reinstalled, the $50 service fee is applied per sign, per service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118.5(5)</w:t>
      </w:r>
      <w:r>
        <w:rPr>
          <w:rFonts w:ascii="Times New Roman" w:hAnsi="Times New Roman"/>
          <w:b w:val="false"/>
          <w:i w:val="false"/>
          <w:color w:val="000000"/>
          <w:sz w:val="22"/>
        </w:rPr>
        <w:t> </w:t>
      </w:r>
      <w:r>
        <w:rPr>
          <w:rFonts w:ascii="Times New Roman" w:hAnsi="Times New Roman"/>
          <w:b w:val="false"/>
          <w:i/>
          <w:color w:val="000000"/>
          <w:sz w:val="22"/>
        </w:rPr>
        <w:t xml:space="preserve">Failure to pay annual fee or service fee. </w:t>
      </w:r>
      <w:r>
        <w:rPr>
          <w:rFonts w:ascii="Times New Roman" w:hAnsi="Times New Roman"/>
          <w:b w:val="false"/>
          <w:i w:val="false"/>
          <w:color w:val="000000"/>
          <w:sz w:val="22"/>
        </w:rPr>
        <w:t>Applications terminate when annual fees are not paid in full by July 1 of each year or when service fees are not paid within 30 days of receiving the invoice from the department. In the event of termination, the business signs may be removed by the department, although such removal may occur at some point after the date of termination, depending upon the department’s schedule and work priorities. If the termination was not voluntary, the business may reapply, subject to the requirements of this chapter, including payment of the application fee and a lottery drawing,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118.5(6)</w:t>
      </w:r>
      <w:r>
        <w:rPr>
          <w:rFonts w:ascii="Times New Roman" w:hAnsi="Times New Roman"/>
          <w:b w:val="false"/>
          <w:i w:val="false"/>
          <w:color w:val="000000"/>
          <w:sz w:val="22"/>
        </w:rPr>
        <w:t> </w:t>
      </w:r>
      <w:r>
        <w:rPr>
          <w:rFonts w:ascii="Times New Roman" w:hAnsi="Times New Roman"/>
          <w:b w:val="false"/>
          <w:i/>
          <w:color w:val="000000"/>
          <w:sz w:val="22"/>
        </w:rPr>
        <w:t xml:space="preserve">Fee options for seasonal operations. </w:t>
      </w:r>
      <w:r>
        <w:rPr>
          <w:rFonts w:ascii="Times New Roman" w:hAnsi="Times New Roman"/>
          <w:b w:val="false"/>
          <w:i w:val="false"/>
          <w:color w:val="000000"/>
          <w:sz w:val="22"/>
        </w:rPr>
        <w:t xml:space="preserve">Subject to subrule </w:t>
      </w:r>
      <w:hyperlink r:id="rId11">
        <w:r>
          <w:rPr>
            <w:rStyle w:val="Hyperlink"/>
            <w:rFonts w:ascii="Times New Roman" w:hAnsi="Times New Roman"/>
            <w:b w:val="false"/>
            <w:i w:val="false"/>
            <w:color w:val="000000"/>
            <w:sz w:val="22"/>
          </w:rPr>
          <w:t>118.5(5)</w:t>
        </w:r>
      </w:hyperlink>
      <w:r>
        <w:rPr>
          <w:rFonts w:ascii="Times New Roman" w:hAnsi="Times New Roman"/>
          <w:b w:val="false"/>
          <w:i w:val="false"/>
          <w:color w:val="000000"/>
          <w:sz w:val="22"/>
        </w:rPr>
        <w:t>, a business that operates on a seasonal basis and is permitted to do so by this chapter has the following payment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 the annual fee for a full year. The department removes and reinstalls each business sign once each year, free of additional charge, coinciding with the dates of operation,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annual fee for a prorated year, based on the calendar months in which the business is in operation, plus a $50 annual service fee per business sign for removal and reinstallation services performed. The department removes and reinstalls each business sign once each year, coinciding with the dates of operation,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annual fee for a prorated year, based on the calendar months in which the business is in operation, and provide business signs that contain a supplemental message indicating the dates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118.5(7)</w:t>
      </w:r>
      <w:r>
        <w:rPr>
          <w:rFonts w:ascii="Times New Roman" w:hAnsi="Times New Roman"/>
          <w:b w:val="false"/>
          <w:i w:val="false"/>
          <w:color w:val="000000"/>
          <w:sz w:val="22"/>
        </w:rPr>
        <w:t> </w:t>
      </w:r>
      <w:r>
        <w:rPr>
          <w:rFonts w:ascii="Times New Roman" w:hAnsi="Times New Roman"/>
          <w:b w:val="false"/>
          <w:i/>
          <w:color w:val="000000"/>
          <w:sz w:val="22"/>
        </w:rPr>
        <w:t xml:space="preserve">Fees for temporary specific service signs. </w:t>
      </w:r>
      <w:r>
        <w:rPr>
          <w:rFonts w:ascii="Times New Roman" w:hAnsi="Times New Roman"/>
          <w:b w:val="false"/>
          <w:i w:val="false"/>
          <w:color w:val="000000"/>
          <w:sz w:val="22"/>
        </w:rPr>
        <w:t>In cases where the specific service sign is lacking or insufficient in size, and the projected date for installation or enlargement of the specific service sign by the department’s contractor is undesirable for the applicant, the applicant may pay a special fee to expedite the installation of the business sign by having a small temporary specific service sign erected to provide a surface for the mounting of the business sign. The fee for the performance of this work is $700 per main line specific service sign if none exists for that service type, $400 per main line specific service sign if the existing sign is full, and $300 per ramp specific service sign if similar work is needed along the ramp. The business signs furnished by the applicant will be the standard size and reused for placement on the primary specific service sign when it is available. Subject to availability of department resources, small temporary specific service signs will be installed within three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761—118.6</w:t>
      </w:r>
      <w:r>
        <w:rPr>
          <w:rFonts w:ascii="Times New Roman" w:hAnsi="Times New Roman"/>
          <w:b/>
          <w:i w:val="false"/>
          <w:color w:val="000000"/>
          <w:sz w:val="22"/>
        </w:rPr>
        <w:t xml:space="preserve">(306C) </w:t>
      </w:r>
      <w:r>
        <w:rPr>
          <w:rFonts w:ascii="Times New Roman" w:hAnsi="Times New Roman"/>
          <w:b/>
          <w:i w:val="false"/>
          <w:color w:val="000000"/>
          <w:sz w:val="22"/>
        </w:rPr>
        <w:t xml:space="preserve">Business sign fabrication. </w:t>
      </w:r>
      <w:r>
        <w:rPr>
          <w:rFonts w:ascii="Times New Roman" w:hAnsi="Times New Roman"/>
          <w:b w:val="false"/>
          <w:i w:val="false"/>
          <w:color w:val="000000"/>
          <w:sz w:val="22"/>
        </w:rPr>
        <w:t xml:space="preserve">Upon approval of an application, the department will supply the necessary specifications for fabrication of the business signs to the applicant or applicant’s sign fabricator. The applicant or applicant’s sign fabricator shall submit a design proof to the department for approval before creating the business signs. If the department approves the submitted design, the sign fabricator may proceed to fabricate the signs and deliver them to the department’s sign shop for inspection. All installation services are performed by the department or contractor on behalf of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761—118.7</w:t>
      </w:r>
      <w:r>
        <w:rPr>
          <w:rFonts w:ascii="Times New Roman" w:hAnsi="Times New Roman"/>
          <w:b/>
          <w:i w:val="false"/>
          <w:color w:val="000000"/>
          <w:sz w:val="22"/>
        </w:rPr>
        <w:t xml:space="preserve">(306C) </w:t>
      </w:r>
      <w:r>
        <w:rPr>
          <w:rFonts w:ascii="Times New Roman" w:hAnsi="Times New Roman"/>
          <w:b/>
          <w:i w:val="false"/>
          <w:color w:val="000000"/>
          <w:sz w:val="22"/>
        </w:rPr>
        <w:t xml:space="preserve">Business sign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118.7(1)</w:t>
      </w:r>
      <w:r>
        <w:rPr>
          <w:rFonts w:ascii="Times New Roman" w:hAnsi="Times New Roman"/>
          <w:b w:val="false"/>
          <w:i w:val="false"/>
          <w:color w:val="000000"/>
          <w:sz w:val="22"/>
        </w:rPr>
        <w:t> </w:t>
      </w:r>
      <w:r>
        <w:rPr>
          <w:rFonts w:ascii="Times New Roman" w:hAnsi="Times New Roman"/>
          <w:b w:val="false"/>
          <w:i/>
          <w:color w:val="000000"/>
          <w:sz w:val="22"/>
        </w:rPr>
        <w:t xml:space="preserve">Damaged business signs. </w:t>
      </w:r>
      <w:r>
        <w:rPr>
          <w:rFonts w:ascii="Times New Roman" w:hAnsi="Times New Roman"/>
          <w:b w:val="false"/>
          <w:i w:val="false"/>
          <w:color w:val="000000"/>
          <w:sz w:val="22"/>
        </w:rPr>
        <w:t>If a business sign is destroyed due to an errant vehicle or act of nature, the business, at its own expense, will need to furnish a replacement business sign. The department, due to an errant vehicle or act of nature, will waive any service fee associated in the work to replace the sign. If the specific service sign for which the business sign is attached can safely be repaired or re-erected while permanent repairs are on order through a contractor, the department will perform this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118.7(2)</w:t>
      </w:r>
      <w:r>
        <w:rPr>
          <w:rFonts w:ascii="Times New Roman" w:hAnsi="Times New Roman"/>
          <w:b w:val="false"/>
          <w:i w:val="false"/>
          <w:color w:val="000000"/>
          <w:sz w:val="22"/>
        </w:rPr>
        <w:t> </w:t>
      </w:r>
      <w:r>
        <w:rPr>
          <w:rFonts w:ascii="Times New Roman" w:hAnsi="Times New Roman"/>
          <w:b w:val="false"/>
          <w:i/>
          <w:color w:val="000000"/>
          <w:sz w:val="22"/>
        </w:rPr>
        <w:t xml:space="preserve">Faded business signs. </w:t>
      </w:r>
      <w:r>
        <w:rPr>
          <w:rFonts w:ascii="Times New Roman" w:hAnsi="Times New Roman"/>
          <w:b w:val="false"/>
          <w:i w:val="false"/>
          <w:color w:val="000000"/>
          <w:sz w:val="22"/>
        </w:rPr>
        <w:t>The department may remove business signs that are faded or peeling after providing 60 days’ notice to the business. If the business furnishes replacement business signs to the department in advance, the department may remove and replace business signs in the same service trip. This ensures continuity of signing and reduces department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118.7(3)</w:t>
      </w:r>
      <w:r>
        <w:rPr>
          <w:rFonts w:ascii="Times New Roman" w:hAnsi="Times New Roman"/>
          <w:b w:val="false"/>
          <w:i w:val="false"/>
          <w:color w:val="000000"/>
          <w:sz w:val="22"/>
        </w:rPr>
        <w:t> </w:t>
      </w:r>
      <w:r>
        <w:rPr>
          <w:rFonts w:ascii="Times New Roman" w:hAnsi="Times New Roman"/>
          <w:b w:val="false"/>
          <w:i/>
          <w:color w:val="000000"/>
          <w:sz w:val="22"/>
        </w:rPr>
        <w:t xml:space="preserve">Updating a design. </w:t>
      </w:r>
      <w:r>
        <w:rPr>
          <w:rFonts w:ascii="Times New Roman" w:hAnsi="Times New Roman"/>
          <w:b w:val="false"/>
          <w:i w:val="false"/>
          <w:color w:val="000000"/>
          <w:sz w:val="22"/>
        </w:rPr>
        <w:t xml:space="preserve">If a business wants to update the design of a business sign, the process described in rule </w:t>
      </w:r>
      <w:hyperlink r:id="rId12">
        <w:r>
          <w:rPr>
            <w:rStyle w:val="Hyperlink"/>
            <w:rFonts w:ascii="Times New Roman" w:hAnsi="Times New Roman"/>
            <w:b w:val="false"/>
            <w:i w:val="false"/>
            <w:color w:val="000000"/>
            <w:sz w:val="22"/>
          </w:rPr>
          <w:t>761—118.6</w:t>
        </w:r>
      </w:hyperlink>
      <w:r>
        <w:rPr>
          <w:rFonts w:ascii="Times New Roman" w:hAnsi="Times New Roman"/>
          <w:b w:val="false"/>
          <w:i w:val="false"/>
          <w:color w:val="000000"/>
          <w:sz w:val="22"/>
        </w:rPr>
        <w:t xml:space="preserve">(306C) applies. The business will be billed in accordance with paragraph </w:t>
      </w:r>
      <w:hyperlink r:id="rId13">
        <w:r>
          <w:rPr>
            <w:rStyle w:val="Hyperlink"/>
            <w:rFonts w:ascii="Times New Roman" w:hAnsi="Times New Roman"/>
            <w:b w:val="false"/>
            <w:i w:val="false"/>
            <w:color w:val="000000"/>
            <w:sz w:val="22"/>
          </w:rPr>
          <w:t>118.5(4)</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306C.11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8/7/96, Notice 7/3/96—published 8/28/96, effective 10/2/96]</w:t>
      </w:r>
    </w:p>
    <w:p>
      <w:pPr>
        <w:spacing w:before="0" w:after="0"/>
        <w:ind w:left="120"/>
        <w:jc w:val="center"/>
      </w:pPr>
      <w:r>
        <w:rPr>
          <w:rFonts w:ascii="Times New Roman" w:hAnsi="Times New Roman"/>
          <w:b w:val="false"/>
          <w:i w:val="false"/>
          <w:color w:val="000000"/>
          <w:sz w:val="21"/>
        </w:rPr>
        <w:t>[Filed 5/12/99, Notice 3/24/99—published 6/2/99, effective 7/7/99]</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2645C</w:t>
      </w:r>
      <w:r>
        <w:rPr>
          <w:rFonts w:ascii="Times New Roman" w:hAnsi="Times New Roman"/>
          <w:b w:val="false"/>
          <w:i w:val="false"/>
          <w:color w:val="000000"/>
          <w:sz w:val="21"/>
        </w:rPr>
        <w:t xml:space="preserve"> (Notice ARC 2543C, IAB 5/25/16)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5491C</w:t>
      </w:r>
      <w:r>
        <w:rPr>
          <w:rFonts w:ascii="Times New Roman" w:hAnsi="Times New Roman"/>
          <w:b w:val="false"/>
          <w:i w:val="false"/>
          <w:color w:val="000000"/>
          <w:sz w:val="21"/>
        </w:rPr>
        <w:t xml:space="preserve"> (Notice ARC 5314C,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[Editorial change: IAC Supplement 12/15/21]</w:t>
      </w:r>
    </w:p>
    <w:p>
      <w:pPr>
        <w:spacing w:before="0" w:after="0"/>
        <w:ind w:left="120"/>
        <w:jc w:val="center"/>
      </w:pPr>
      <w:r>
        <w:rPr>
          <w:rFonts w:ascii="Times New Roman" w:hAnsi="Times New Roman"/>
          <w:b w:val="false"/>
          <w:i w:val="false"/>
          <w:color w:val="000000"/>
          <w:sz w:val="21"/>
        </w:rPr>
        <w:t>[Filed ARC 8785C</w:t>
      </w:r>
      <w:r>
        <w:rPr>
          <w:rFonts w:ascii="Times New Roman" w:hAnsi="Times New Roman"/>
          <w:b w:val="false"/>
          <w:i w:val="false"/>
          <w:color w:val="000000"/>
          <w:sz w:val="21"/>
        </w:rPr>
        <w:t xml:space="preserve"> (Notice ARC 8249C,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130.1.pdf" Type="http://schemas.openxmlformats.org/officeDocument/2006/relationships/hyperlink" Id="rId4"/>
    <Relationship TargetMode="External" Target="https://www.legis.iowa.gov/docs/ico/chapter/306C.pdf" Type="http://schemas.openxmlformats.org/officeDocument/2006/relationships/hyperlink" Id="rId5"/>
    <Relationship TargetMode="External" Target="https://www.legis.iowa.gov/docs/ico/chapter/306C.pdf" Type="http://schemas.openxmlformats.org/officeDocument/2006/relationships/hyperlink" Id="rId6"/>
    <Relationship TargetMode="External" Target="https://www.legis.iowa.gov/docs/iac/rule/761.118.6.pdf" Type="http://schemas.openxmlformats.org/officeDocument/2006/relationships/hyperlink" Id="rId7"/>
    <Relationship TargetMode="External" Target="https://www.legis.iowa.gov/docs/iac/rule/761.118.5.pdf" Type="http://schemas.openxmlformats.org/officeDocument/2006/relationships/hyperlink" Id="rId8"/>
    <Relationship TargetMode="External" Target="https://www.legis.iowa.gov/docs/iac/rule/761.118.5.pdf" Type="http://schemas.openxmlformats.org/officeDocument/2006/relationships/hyperlink" Id="rId9"/>
    <Relationship TargetMode="External" Target="https://www.legis.iowa.gov/docs/iac/rule/761.118.7.pdf" Type="http://schemas.openxmlformats.org/officeDocument/2006/relationships/hyperlink" Id="rId10"/>
    <Relationship TargetMode="External" Target="https://www.legis.iowa.gov/docs/iac/rule/761.118.5.pdf" Type="http://schemas.openxmlformats.org/officeDocument/2006/relationships/hyperlink" Id="rId11"/>
    <Relationship TargetMode="External" Target="https://www.legis.iowa.gov/docs/iac/rule/761.118.6.pdf" Type="http://schemas.openxmlformats.org/officeDocument/2006/relationships/hyperlink" Id="rId12"/>
    <Relationship TargetMode="External" Target="https://www.legis.iowa.gov/docs/iac/rule/761.118.5.pdf" Type="http://schemas.openxmlformats.org/officeDocument/2006/relationships/hyperlink" Id="rId13"/>
    <Relationship TargetMode="External" Target="https://www.legis.iowa.gov/docs/ico/chapter/306C.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