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CERTIFICATES OF EMPLOYABILITY</w:t>
      </w:r>
    </w:p>
    <w:p>
      <w:pPr>
        <w:spacing w:before="0" w:after="0"/>
        <w:ind w:left="120"/>
        <w:jc w:val="both"/>
      </w:pPr>
      <w:r>
        <w:rPr>
          <w:rFonts w:ascii="Times New Roman" w:hAnsi="Times New Roman"/>
          <w:b/>
          <w:i w:val="false"/>
          <w:color w:val="000000"/>
          <w:sz w:val="22"/>
        </w:rPr>
        <w:t>205—9.1</w:t>
      </w:r>
      <w:r>
        <w:rPr>
          <w:rFonts w:ascii="Times New Roman" w:hAnsi="Times New Roman"/>
          <w:b/>
          <w:i w:val="false"/>
          <w:color w:val="000000"/>
          <w:sz w:val="22"/>
        </w:rPr>
        <w:t xml:space="preserve">(906)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relationship” </w:t>
      </w:r>
      <w:r>
        <w:rPr>
          <w:rFonts w:ascii="Times New Roman" w:hAnsi="Times New Roman"/>
          <w:b w:val="false"/>
          <w:i w:val="false"/>
          <w:color w:val="000000"/>
          <w:sz w:val="22"/>
        </w:rPr>
        <w:t>means that the nature of criminal conduct for which the eligible offender was convicted has a direct bearing on the offender’s fitness or ability to perform one or more of the duties or responsibilities necessarily related to the certificate of employability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offender” </w:t>
      </w:r>
      <w:r>
        <w:rPr>
          <w:rFonts w:ascii="Times New Roman" w:hAnsi="Times New Roman"/>
          <w:b w:val="false"/>
          <w:i w:val="false"/>
          <w:color w:val="000000"/>
          <w:sz w:val="22"/>
        </w:rPr>
        <w:t xml:space="preserve">means a person who has been convicted of one or more eligible crimes and has been sentenced to the custody of the director of the department of corrections. Persons required to register under Iowa Code chapter </w:t>
      </w:r>
      <w:hyperlink r:id="rId4">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are ineligible for the certificate of employability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w:t>
      </w:r>
      <w:r>
        <w:rPr>
          <w:rFonts w:ascii="Times New Roman" w:hAnsi="Times New Roman"/>
          <w:b w:val="false"/>
          <w:i w:val="false"/>
          <w:color w:val="000000"/>
          <w:sz w:val="22"/>
        </w:rPr>
        <w:t>means any occupation, vocation, or employment or any form of vocational or educational training. For the purposes of this chapter, “employment” shall not include membership in any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employer” </w:t>
      </w:r>
      <w:r>
        <w:rPr>
          <w:rFonts w:ascii="Times New Roman" w:hAnsi="Times New Roman"/>
          <w:b w:val="false"/>
          <w:i w:val="false"/>
          <w:color w:val="000000"/>
          <w:sz w:val="22"/>
        </w:rPr>
        <w:t>means any person, company, corporation, labor organization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the state or any local subdivision thereof or any state or local department, agency, board or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205—9.2</w:t>
      </w:r>
      <w:r>
        <w:rPr>
          <w:rFonts w:ascii="Times New Roman" w:hAnsi="Times New Roman"/>
          <w:b/>
          <w:i w:val="false"/>
          <w:color w:val="000000"/>
          <w:sz w:val="22"/>
        </w:rPr>
        <w:t xml:space="preserve">(906) </w:t>
      </w:r>
      <w:r>
        <w:rPr>
          <w:rFonts w:ascii="Times New Roman" w:hAnsi="Times New Roman"/>
          <w:b/>
          <w:i w:val="false"/>
          <w:color w:val="000000"/>
          <w:sz w:val="22"/>
        </w:rPr>
        <w:t xml:space="preserve">Certificates of employability.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chapter apply to any application by an eligible offender to any public agency or private employer for employment, except where a mandatory forfeiture, disability or bar to employment is imposed by law and has not been removed by an executive pardon. The provisions of this chapter also apply to an application to a licensing agency by an eligible offender to obtain licensure required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When a certificate of employability is presented to a public agency, the licensing agency cannot deny a license based on the felony conviction or based on a lack of good moral character unless the agency makes a determination that there is a direct relationship between the offense and the license sought or that the issuance of the license involves unreasonable risk to property or the safety and welfare of specific individuals or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A certificate of employability does not prevent any judicial, administrative, licensing or other body, board or authority from relying upon the conviction specified therein as the basis for the exercise of its discretionary power to suspend, revoke, refuse to issue or refuse to renew any license, permit or other authority or privilege in accordance with the provisions set out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205—9.3</w:t>
      </w:r>
      <w:r>
        <w:rPr>
          <w:rFonts w:ascii="Times New Roman" w:hAnsi="Times New Roman"/>
          <w:b/>
          <w:i w:val="false"/>
          <w:color w:val="000000"/>
          <w:sz w:val="22"/>
        </w:rPr>
        <w:t xml:space="preserve">(906) </w:t>
      </w:r>
      <w:r>
        <w:rPr>
          <w:rFonts w:ascii="Times New Roman" w:hAnsi="Times New Roman"/>
          <w:b/>
          <w:i w:val="false"/>
          <w:color w:val="000000"/>
          <w:sz w:val="22"/>
        </w:rPr>
        <w:t xml:space="preserve">Issuance of a certificate of employability. </w:t>
      </w:r>
      <w:r>
        <w:rPr>
          <w:rFonts w:ascii="Times New Roman" w:hAnsi="Times New Roman"/>
          <w:b w:val="false"/>
          <w:i w:val="false"/>
          <w:color w:val="000000"/>
          <w:sz w:val="22"/>
        </w:rPr>
        <w:t>The department of corrections issues a certificate of employability at the time of release to an eligible offender who: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Receives a parole, work release, or early discharge from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Successfully completes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of corrections registered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Career Readiness Certificate and the life skills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205—9.4</w:t>
      </w:r>
      <w:r>
        <w:rPr>
          <w:rFonts w:ascii="Times New Roman" w:hAnsi="Times New Roman"/>
          <w:b/>
          <w:i w:val="false"/>
          <w:color w:val="000000"/>
          <w:sz w:val="22"/>
        </w:rPr>
        <w:t xml:space="preserve">(906) </w:t>
      </w:r>
      <w:r>
        <w:rPr>
          <w:rFonts w:ascii="Times New Roman" w:hAnsi="Times New Roman"/>
          <w:b/>
          <w:i w:val="false"/>
          <w:color w:val="000000"/>
          <w:sz w:val="22"/>
        </w:rPr>
        <w:t xml:space="preserve">Certificate not to be deemed a pardon. </w:t>
      </w:r>
      <w:r>
        <w:rPr>
          <w:rFonts w:ascii="Times New Roman" w:hAnsi="Times New Roman"/>
          <w:b w:val="false"/>
          <w:i w:val="false"/>
          <w:color w:val="000000"/>
          <w:sz w:val="22"/>
        </w:rPr>
        <w:t>Nothing contained in this chapter is deemed to alter, limit, or affect the manner of applying for pardons to the governor, and no certificate issued hereunder is deemed or construed to be a pardon.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906.19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7742B</w:t>
      </w:r>
      <w:r>
        <w:rPr>
          <w:rFonts w:ascii="Times New Roman" w:hAnsi="Times New Roman"/>
          <w:b w:val="false"/>
          <w:i w:val="false"/>
          <w:color w:val="000000"/>
          <w:sz w:val="21"/>
        </w:rPr>
        <w:t xml:space="preserve"> (Notice ARC 7337B, IAB 11/19/08)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2678C</w:t>
      </w:r>
      <w:r>
        <w:rPr>
          <w:rFonts w:ascii="Times New Roman" w:hAnsi="Times New Roman"/>
          <w:b w:val="false"/>
          <w:i w:val="false"/>
          <w:color w:val="000000"/>
          <w:sz w:val="21"/>
        </w:rPr>
        <w:t xml:space="preserve"> (Notice ARC 2590C, IAB 6/22/16)</w:t>
      </w:r>
      <w:r>
        <w:rPr>
          <w:rFonts w:ascii="Times New Roman" w:hAnsi="Times New Roman"/>
          <w:b w:val="false"/>
          <w:i w:val="false"/>
          <w:color w:val="000000"/>
          <w:sz w:val="21"/>
        </w:rPr>
        <w:t>, IAB 8/17/16, effective 12/19/16]</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8441C</w:t>
      </w:r>
      <w:r>
        <w:rPr>
          <w:rFonts w:ascii="Times New Roman" w:hAnsi="Times New Roman"/>
          <w:b w:val="false"/>
          <w:i w:val="false"/>
          <w:color w:val="000000"/>
          <w:sz w:val="21"/>
        </w:rPr>
        <w:t xml:space="preserve"> (Notice ARC 8187C,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92A.pdf" Type="http://schemas.openxmlformats.org/officeDocument/2006/relationships/hyperlink" Id="rId4"/>
    <Relationship TargetMode="External" Target="https://www.legis.iowa.gov/docs/ico/chapter/90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