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FAIR INFORMATION PRACTICES</w:t>
      </w:r>
    </w:p>
    <w:p>
      <w:pPr>
        <w:spacing w:before="0" w:after="0"/>
        <w:ind w:left="120"/>
        <w:jc w:val="center"/>
      </w:pPr>
      <w:r>
        <w:rPr>
          <w:rFonts w:ascii="Times New Roman" w:hAnsi="Times New Roman"/>
          <w:b w:val="false"/>
          <w:i w:val="false"/>
          <w:color w:val="000000"/>
          <w:sz w:val="14"/>
        </w:rPr>
        <w:t>[Prior to 2/22/89, Parole, Board of[615] Ch 14; see also 205—Ch 6]</w:t>
      </w:r>
    </w:p>
    <w:p>
      <w:pPr>
        <w:spacing w:before="0" w:after="0"/>
        <w:ind w:left="120"/>
        <w:jc w:val="left"/>
      </w:pPr>
      <w:r>
        <w:rPr>
          <w:rFonts w:ascii="Times New Roman" w:hAnsi="Times New Roman"/>
          <w:b w:val="false"/>
          <w:i w:val="false"/>
          <w:color w:val="000000"/>
          <w:sz w:val="22"/>
        </w:rPr>
        <w:t xml:space="preserve">The board of parole hereby adopts, with the following exceptions and amendments, the uniform rules on agency procedure relating to fair information practices, which are published at </w:t>
      </w:r>
      <w:hyperlink r:id="rId4">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board of parole.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 xml:space="preserve">means records as defined under Iowa Code sections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904.601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904.602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904.603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 xml:space="preserve">means those records that are defined by Iowa Code section </w:t>
      </w:r>
      <w:hyperlink r:id="rId1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904.601</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904.602</w:t>
        </w:r>
      </w:hyperlink>
      <w:r>
        <w:rPr>
          <w:rFonts w:ascii="Times New Roman" w:hAnsi="Times New Roman"/>
          <w:b w:val="false"/>
          <w:i w:val="false"/>
          <w:color w:val="000000"/>
          <w:sz w:val="22"/>
        </w:rPr>
        <w:t xml:space="preserve"> or any other provision of the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205—5.2</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 xml:space="preserve">The purpose of this chapter is to facilitate broad public access to open records. It also seeks to facilitate sound agency determinations with respect to the handling of confidential records and the implementation of the fair information practices Act. This agency is committed to the policies set forth in Iowa Code chapter </w:t>
      </w:r>
      <w:hyperlink r:id="rId1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Agency staff will cooperate with members of the public in implementing the provisions of that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office where the record is kept. Records of current inmates, work releasees, and parolees are maintained in the office of the Board of Parole, Jessie Parker Building, 510 East 12th Street, Des Moines, Iowa 50319; telephone 515.725.5757.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will be made available during all customary office hours, which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excluding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records may be made in writing, in person, by telephone, or by electronic means if the request is for open record information. Requests should identify the particular records sought by name or description in order to facilitate the location of the record. Mail requests should include the name, address, and telephone number of the person requesting the information. A person is not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The custodian is authorized to grant or deny access to the record according to the provisions of Iowa Code chapter </w:t>
      </w:r>
      <w:hyperlink r:id="rId1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sections </w:t>
      </w:r>
      <w:hyperlink r:id="rId16">
        <w:r>
          <w:rPr>
            <w:rStyle w:val="Hyperlink"/>
            <w:rFonts w:ascii="Times New Roman" w:hAnsi="Times New Roman"/>
            <w:b w:val="false"/>
            <w:i w:val="false"/>
            <w:color w:val="000000"/>
            <w:sz w:val="22"/>
          </w:rPr>
          <w:t>904.601</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904.602</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904.603</w:t>
        </w:r>
      </w:hyperlink>
      <w:r>
        <w:rPr>
          <w:rFonts w:ascii="Times New Roman" w:hAnsi="Times New Roman"/>
          <w:b w:val="false"/>
          <w:i w:val="false"/>
          <w:color w:val="000000"/>
          <w:sz w:val="22"/>
        </w:rPr>
        <w:t xml:space="preserve"> and this chapter. The decision to grant or deny access may be delegated to one or more designated employees. Unless the size or nature of the request requires time for compliance, the agency should comply with the request as soon as practicable. However, access to such a record may be delayed for one of the purposes authorized by Iowa Code section </w:t>
      </w:r>
      <w:hyperlink r:id="rId19">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20">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for good cause. The agency should promptly inform the requester of the reason for the delay. A request to review a confidential record should be in writing and enumerate the specific grounds justifying access to the confidential record and should provide any proof necessary to establish relevant facts prior to receiving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Hourly fee. </w:t>
      </w:r>
      <w:r>
        <w:rPr>
          <w:rFonts w:ascii="Times New Roman" w:hAnsi="Times New Roman"/>
          <w:b w:val="false"/>
          <w:i w:val="false"/>
          <w:color w:val="000000"/>
          <w:sz w:val="22"/>
        </w:rPr>
        <w:t>A reasonable hourly fee may be charged for actual agency expenses in providing requested records when the time required is in excess of 30 minutes. That hourly fee will not be in excess of the hourly wage of an agency employee who ordinarily would be appropriate and suitable to perform this function. Reasonable costs may also be assessed for copying and providing records through means other than electronic 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confidential record treatment is granted, or if action on such a request is deferred, a copy of the record from which the matter in question has been deleted and a copy of the decision to grant the request or to defer action upon the request will be placed in the agency’s public file in lieu of the original record. If the agency subsequently receives a request for access to the original record, the agency will make reasonable and timely efforts to notify any person who has filed a request for its treatment as a confidential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Except as otherwise provided by law, a person may file a request with the custodian to review, and to have a written statement of additions, dissents, or objections entered into, a record containing personally identifiable information pertaining to that person. However, this does not authorize a person who is the subject of such a record to alter the original copy of that record or to expand the official record of any agency proceeding. Requesters should send the request to review such a record or the written statement of additions, dissents, or objections to the custodian or to the Board of Parole, Jessie Parker Building, 510 East 12th Street, Des Moines, Iowa 50319. The request to review such a record or the written statement of such a record of additions, dissents, or objections must be dated and signed by the requester, and should include the current address and telephone number of the requester or the requester’s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disclose by a subject individual. </w:t>
      </w:r>
      <w:r>
        <w:rPr>
          <w:rFonts w:ascii="Times New Roman" w:hAnsi="Times New Roman"/>
          <w:b w:val="false"/>
          <w:i w:val="false"/>
          <w:color w:val="000000"/>
          <w:sz w:val="22"/>
        </w:rPr>
        <w:t>To the extent allowed by law, the subject may consent in writing to agency disclosure of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that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w:t>
      </w:r>
      <w:r>
        <w:rPr>
          <w:rFonts w:ascii="Times New Roman" w:hAnsi="Times New Roman"/>
          <w:b w:val="false"/>
          <w:i w:val="false"/>
          <w:color w:val="000000"/>
          <w:sz w:val="22"/>
        </w:rPr>
        <w:t> </w:t>
      </w:r>
      <w:r>
        <w:rPr>
          <w:rFonts w:ascii="Times New Roman" w:hAnsi="Times New Roman"/>
          <w:b w:val="false"/>
          <w:i/>
          <w:color w:val="000000"/>
          <w:sz w:val="22"/>
        </w:rPr>
        <w:t xml:space="preserve">Obtaining information from a third party. </w:t>
      </w:r>
      <w:r>
        <w:rPr>
          <w:rFonts w:ascii="Times New Roman" w:hAnsi="Times New Roman"/>
          <w:b w:val="false"/>
          <w:i w:val="false"/>
          <w:color w:val="000000"/>
          <w:sz w:val="22"/>
        </w:rPr>
        <w:t>The board is required to obtain information to assist in making decisions regarding classification, programming, security, and administrative management. Requests to third parties for this information may involve the release of confidential information about individuals. Except as provided by law, the board may make these requests only when the individual has authorized the release.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205—5.8</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appeals, and licensing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units of local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5.8(6)</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Below are instances when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routine use as permitted by law and in the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the head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21">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the course of ordinary deliberations during an open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205—5.10</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5.10(1)</w:t>
      </w:r>
      <w:r>
        <w:rPr>
          <w:rFonts w:ascii="Times New Roman" w:hAnsi="Times New Roman"/>
          <w:b w:val="false"/>
          <w:i w:val="false"/>
          <w:color w:val="000000"/>
          <w:sz w:val="22"/>
        </w:rPr>
        <w:t> </w:t>
      </w:r>
      <w:r>
        <w:rPr>
          <w:rFonts w:ascii="Times New Roman" w:hAnsi="Times New Roman"/>
          <w:b w:val="false"/>
          <w:i w:val="false"/>
          <w:color w:val="000000"/>
          <w:sz w:val="22"/>
        </w:rPr>
        <w:t>The subject of a confidential record may file a written request to review confidential records about that person. However, the board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sections </w:t>
      </w:r>
      <w:hyperlink r:id="rId22">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904.602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Peace officers’ investigative reports may be withheld from the subject, except as required by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records as otherwise authorized by law need not be released.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val="false"/>
          <w:color w:val="000000"/>
          <w:sz w:val="22"/>
        </w:rPr>
        <w:t>When a record has multiple subjects with interest in the confidentiality of the record, the board may take reasonable steps to protect confidential information relating to another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205—5.11</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Board records are open for public inspection and copying unless otherwise prohibited by current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 xml:space="preserve">Public records as identified in Iowa Code section </w:t>
      </w:r>
      <w:hyperlink r:id="rId2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may be kept confidential, unless otherwise ordered by a court, by the lawful custodian of the records, or by another person duly authorized to release such information.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205—5.12</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w:t>
      </w: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This rule describes the nature and extent of personally identifiable information that is collected, maintained, and retrieved by the agency by personal identifier in record systems as defined in this rule. For each record system,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Describes the legal authority for the collection of that information and the means of storage of that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Indicates whether a data processing system matches, collates, or permits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requesting copies of pleadings and other documents filed in litigation should obtain these from the clerk of the appropriate court that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and tax withholding information concerning the employer-employee relationship. Some of this information is confidential under Iowa Code section </w:t>
      </w:r>
      <w:hyperlink r:id="rId25">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205—5.13</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available for public inspection—policies and procedures (excluding security), meeting minutes. </w:t>
      </w:r>
      <w:r>
        <w:rPr>
          <w:rFonts w:ascii="Times New Roman" w:hAnsi="Times New Roman"/>
          <w:b w:val="false"/>
          <w:i w:val="false"/>
          <w:color w:val="000000"/>
          <w:sz w:val="22"/>
        </w:rPr>
        <w:t xml:space="preserve">This rule describes groups of records maintained by the board other than record systems as previously defined. These records are routinely available to the public. However, the board’s files of these records may contain confidential information, as discussed in rule </w:t>
      </w:r>
      <w:hyperlink r:id="rId26">
        <w:r>
          <w:rPr>
            <w:rStyle w:val="Hyperlink"/>
            <w:rFonts w:ascii="Times New Roman" w:hAnsi="Times New Roman"/>
            <w:b w:val="false"/>
            <w:i w:val="false"/>
            <w:color w:val="000000"/>
            <w:sz w:val="22"/>
          </w:rPr>
          <w:t>205—5.11</w:t>
        </w:r>
      </w:hyperlink>
      <w:r>
        <w:rPr>
          <w:rFonts w:ascii="Times New Roman" w:hAnsi="Times New Roman"/>
          <w:b w:val="false"/>
          <w:i w:val="false"/>
          <w:color w:val="000000"/>
          <w:sz w:val="22"/>
        </w:rPr>
        <w:t>(17A,22). The following records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27">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color w:val="000000"/>
          <w:sz w:val="22"/>
        </w:rPr>
        <w:t xml:space="preserve">Board meeting records. </w:t>
      </w:r>
      <w:r>
        <w:rPr>
          <w:rFonts w:ascii="Times New Roman" w:hAnsi="Times New Roman"/>
          <w:b w:val="false"/>
          <w:i w:val="false"/>
          <w:color w:val="000000"/>
          <w:sz w:val="22"/>
        </w:rPr>
        <w:t xml:space="preserve">Agendas, minutes, and materials presented to the board are available from the board’s business office, except those records concerning closed sessions that are exempt from disclosure under Iowa Code section </w:t>
      </w:r>
      <w:hyperlink r:id="rId28">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or that are otherwise confidential by law. Board meeting records contain information about people who participate in meetings. The information is collected pursuant to Iowa Code section </w:t>
      </w:r>
      <w:hyperlink r:id="rId29">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an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and related documents are available from the board office. Board news releases, annual reports, and project reports may contain information about individuals, including board staff or members of the board councils or committees. This information is not retrieved by an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of the board for various board programs are available from the board office. Statistical reports do not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5.13(5)</w:t>
      </w:r>
      <w:r>
        <w:rPr>
          <w:rFonts w:ascii="Times New Roman" w:hAnsi="Times New Roman"/>
          <w:b w:val="false"/>
          <w:i w:val="false"/>
          <w:color w:val="000000"/>
          <w:sz w:val="22"/>
        </w:rPr>
        <w:t> </w:t>
      </w:r>
      <w:r>
        <w:rPr>
          <w:rFonts w:ascii="Times New Roman" w:hAnsi="Times New Roman"/>
          <w:b w:val="false"/>
          <w:i/>
          <w:color w:val="000000"/>
          <w:sz w:val="22"/>
        </w:rPr>
        <w:t xml:space="preserve">Grants. </w:t>
      </w:r>
      <w:r>
        <w:rPr>
          <w:rFonts w:ascii="Times New Roman" w:hAnsi="Times New Roman"/>
          <w:b w:val="false"/>
          <w:i w:val="false"/>
          <w:color w:val="000000"/>
          <w:sz w:val="22"/>
        </w:rPr>
        <w:t xml:space="preserve">Records on persons receiving grants for various projects or programs are available through the board’s business office. These records may contain information about employees or a grantee. This information is not retrieved by an individual identifier and is not stored on an automated data processing system. The information is collected under the authority of Iowa Code chapter </w:t>
      </w:r>
      <w:hyperlink r:id="rId30">
        <w:r>
          <w:rPr>
            <w:rStyle w:val="Hyperlink"/>
            <w:rFonts w:ascii="Times New Roman" w:hAnsi="Times New Roman"/>
            <w:b w:val="false"/>
            <w:i w:val="false"/>
            <w:color w:val="000000"/>
            <w:sz w:val="22"/>
          </w:rPr>
          <w:t>904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5.13(6)</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board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5.13(7)</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board employees’ manual, containing procedures describing the board’s regulations and practices, is available. Subscriptions to all or part of the employees’ manual are available at the cost of production and handling. Requests for subscription information should be addressed to the board office.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5.13(8)</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 from disclosure by law are available from the board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205—5.14</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val="false"/>
          <w:color w:val="000000"/>
          <w:sz w:val="22"/>
        </w:rPr>
        <w:t>Require the agency to index or retrieve records that contain information about an individual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that would otherwise not be available under the public records law, Iowa Code chapter </w:t>
      </w:r>
      <w:hyperlink r:id="rId3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records in the possession of the agency that are governed by the regulations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5.14(4)</w:t>
      </w:r>
      <w:r>
        <w:rPr>
          <w:rFonts w:ascii="Times New Roman" w:hAnsi="Times New Roman"/>
          <w:b w:val="false"/>
          <w:i w:val="false"/>
          <w:color w:val="000000"/>
          <w:sz w:val="22"/>
        </w:rPr>
        <w:t>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5.14(5)</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are governed by applicable legal and constitutional principles, rules of discovery, evidentiary privileges, and applicable regulations of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2">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and chapter </w:t>
      </w:r>
      <w:hyperlink r:id="rId3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12/11/24)</w:t>
      </w:r>
      <w:r>
        <w:rPr>
          <w:rFonts w:ascii="Times New Roman" w:hAnsi="Times New Roman"/>
          <w:b w:val="false"/>
          <w:i w:val="false"/>
          <w:color w:val="000000"/>
          <w:sz w:val="21"/>
        </w:rPr>
        <w:t>, IAB 12/11/24, effective 8/4/17]</w:t>
      </w:r>
    </w:p>
    <w:p>
      <w:pPr>
        <w:spacing w:before="0" w:after="0"/>
        <w:ind w:left="120"/>
        <w:jc w:val="center"/>
      </w:pPr>
      <w:r>
        <w:rPr>
          <w:rFonts w:ascii="Times New Roman" w:hAnsi="Times New Roman"/>
          <w:b w:val="false"/>
          <w:i w:val="false"/>
          <w:color w:val="000000"/>
          <w:sz w:val="21"/>
        </w:rPr>
        <w:t>[Filed without Notice 5/27/88—published 6/15/88, effective 7/20/88]</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9/21/06, Notice 7/5/06—published 10/11/06, effective 11/15/06]</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8437C</w:t>
      </w:r>
      <w:r>
        <w:rPr>
          <w:rFonts w:ascii="Times New Roman" w:hAnsi="Times New Roman"/>
          <w:b w:val="false"/>
          <w:i w:val="false"/>
          <w:color w:val="000000"/>
          <w:sz w:val="21"/>
        </w:rPr>
        <w:t xml:space="preserve"> (Notice ARC 8210C, IAB 9/18/24)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legis.iowa.gov/DOCS/Rules/Current/UniformRules.pdf" Type="http://schemas.openxmlformats.org/officeDocument/2006/relationships/hyperlink" Id="rId4"/>
    <Relationship TargetMode="External" Target="https://www.legis.iowa.gov/docs/ico/chapter/22.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904.pdf" Type="http://schemas.openxmlformats.org/officeDocument/2006/relationships/hyperlink" Id="rId7"/>
    <Relationship TargetMode="External" Target="https://www.legis.iowa.gov/docs/ico/chapter/904.pdf" Type="http://schemas.openxmlformats.org/officeDocument/2006/relationships/hyperlink" Id="rId8"/>
    <Relationship TargetMode="External" Target="https://www.legis.iowa.gov/docs/ico/chapter/904.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904.pdf" Type="http://schemas.openxmlformats.org/officeDocument/2006/relationships/hyperlink" Id="rId12"/>
    <Relationship TargetMode="External" Target="https://www.legis.iowa.gov/docs/ico/chapter/904.pdf" Type="http://schemas.openxmlformats.org/officeDocument/2006/relationships/hyperlink" Id="rId13"/>
    <Relationship TargetMode="External" Target="https://www.legis.iowa.gov/docs/ico/chapter/22.pdf" Type="http://schemas.openxmlformats.org/officeDocument/2006/relationships/hyperlink" Id="rId14"/>
    <Relationship TargetMode="External" Target="https://www.legis.iowa.gov/docs/ico/chapter/22.pdf" Type="http://schemas.openxmlformats.org/officeDocument/2006/relationships/hyperlink" Id="rId15"/>
    <Relationship TargetMode="External" Target="https://www.legis.iowa.gov/docs/ico/chapter/904.pdf" Type="http://schemas.openxmlformats.org/officeDocument/2006/relationships/hyperlink" Id="rId16"/>
    <Relationship TargetMode="External" Target="https://www.legis.iowa.gov/docs/ico/chapter/904.pdf" Type="http://schemas.openxmlformats.org/officeDocument/2006/relationships/hyperlink" Id="rId17"/>
    <Relationship TargetMode="External" Target="https://www.legis.iowa.gov/docs/ico/chapter/904.pdf" Type="http://schemas.openxmlformats.org/officeDocument/2006/relationships/hyperlink" Id="rId18"/>
    <Relationship TargetMode="External" Target="https://www.legis.iowa.gov/docs/ico/chapter/22.pdf" Type="http://schemas.openxmlformats.org/officeDocument/2006/relationships/hyperlink" Id="rId19"/>
    <Relationship TargetMode="External" Target="https://www.legis.iowa.gov/docs/ico/chapter/22.pdf" Type="http://schemas.openxmlformats.org/officeDocument/2006/relationships/hyperlink" Id="rId20"/>
    <Relationship TargetMode="External" Target="https://www.legis.iowa.gov/docs/ico/chapter/2A.pdf" Type="http://schemas.openxmlformats.org/officeDocument/2006/relationships/hyperlink" Id="rId21"/>
    <Relationship TargetMode="External" Target="https://www.legis.iowa.gov/docs/ico/chapter/22.pdf" Type="http://schemas.openxmlformats.org/officeDocument/2006/relationships/hyperlink" Id="rId22"/>
    <Relationship TargetMode="External" Target="https://www.legis.iowa.gov/docs/ico/chapter/904.pdf" Type="http://schemas.openxmlformats.org/officeDocument/2006/relationships/hyperlink" Id="rId23"/>
    <Relationship TargetMode="External" Target="https://www.legis.iowa.gov/docs/ico/chapter/22.pdf" Type="http://schemas.openxmlformats.org/officeDocument/2006/relationships/hyperlink" Id="rId24"/>
    <Relationship TargetMode="External" Target="https://www.legis.iowa.gov/docs/ico/chapter/22.pdf" Type="http://schemas.openxmlformats.org/officeDocument/2006/relationships/hyperlink" Id="rId25"/>
    <Relationship TargetMode="External" Target="https://www.legis.iowa.gov/docs/iac/rule/205.5.11.pdf" Type="http://schemas.openxmlformats.org/officeDocument/2006/relationships/hyperlink" Id="rId26"/>
    <Relationship TargetMode="External" Target="https://www.legis.iowa.gov/docs/ico/chapter/17A.pdf" Type="http://schemas.openxmlformats.org/officeDocument/2006/relationships/hyperlink" Id="rId27"/>
    <Relationship TargetMode="External" Target="https://www.legis.iowa.gov/docs/ico/chapter/21.pdf" Type="http://schemas.openxmlformats.org/officeDocument/2006/relationships/hyperlink" Id="rId28"/>
    <Relationship TargetMode="External" Target="https://www.legis.iowa.gov/docs/ico/chapter/21.pdf" Type="http://schemas.openxmlformats.org/officeDocument/2006/relationships/hyperlink" Id="rId29"/>
    <Relationship TargetMode="External" Target="https://www.legis.iowa.gov/docs/ico/chapter/904.pdf" Type="http://schemas.openxmlformats.org/officeDocument/2006/relationships/hyperlink" Id="rId30"/>
    <Relationship TargetMode="External" Target="https://www.legis.iowa.gov/docs/ico/chapter/22.pdf" Type="http://schemas.openxmlformats.org/officeDocument/2006/relationships/hyperlink" Id="rId31"/>
    <Relationship TargetMode="External" Target="https://www.legis.iowa.gov/docs/ico/chapter/22.pdf" Type="http://schemas.openxmlformats.org/officeDocument/2006/relationships/hyperlink" Id="rId32"/>
    <Relationship TargetMode="External" Target="https://www.legis.iowa.gov/docs/ico/chapter/17A.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