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PAROLE AND WORK RELEASE SUPERVISION</w:t>
      </w:r>
    </w:p>
    <w:p>
      <w:pPr>
        <w:spacing w:before="0" w:after="0"/>
        <w:ind w:left="120"/>
        <w:jc w:val="center"/>
      </w:pPr>
      <w:r>
        <w:rPr>
          <w:rFonts w:ascii="Times New Roman" w:hAnsi="Times New Roman"/>
          <w:b w:val="false"/>
          <w:i w:val="false"/>
          <w:color w:val="000000"/>
          <w:sz w:val="14"/>
        </w:rPr>
        <w:t>[Prior to 2/22/89, see Parole, Board of[615] Ch 6]</w:t>
      </w:r>
    </w:p>
    <w:p>
      <w:pPr>
        <w:spacing w:before="0" w:after="0"/>
        <w:ind w:left="120"/>
        <w:jc w:val="both"/>
      </w:pPr>
      <w:r>
        <w:rPr>
          <w:rFonts w:ascii="Times New Roman" w:hAnsi="Times New Roman"/>
          <w:b/>
          <w:i w:val="false"/>
          <w:color w:val="000000"/>
          <w:sz w:val="22"/>
        </w:rPr>
        <w:t>205—10.1</w:t>
      </w:r>
      <w:r>
        <w:rPr>
          <w:rFonts w:ascii="Times New Roman" w:hAnsi="Times New Roman"/>
          <w:b/>
          <w:i w:val="false"/>
          <w:color w:val="000000"/>
          <w:sz w:val="22"/>
        </w:rPr>
        <w:t xml:space="preserve">(906) </w:t>
      </w:r>
      <w:r>
        <w:rPr>
          <w:rFonts w:ascii="Times New Roman" w:hAnsi="Times New Roman"/>
          <w:b/>
          <w:i w:val="false"/>
          <w:color w:val="000000"/>
          <w:sz w:val="22"/>
        </w:rPr>
        <w:t xml:space="preserve">Release processing. </w:t>
      </w:r>
      <w:r>
        <w:rPr>
          <w:rFonts w:ascii="Times New Roman" w:hAnsi="Times New Roman"/>
          <w:b w:val="false"/>
          <w:i w:val="false"/>
          <w:color w:val="000000"/>
          <w:sz w:val="22"/>
        </w:rPr>
        <w:t>Following the issuance of an order for parole or work release by the board, the inmate will be processed for release pursuant to the rules and procedures of the department of corrections.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205—10.2</w:t>
      </w:r>
      <w:r>
        <w:rPr>
          <w:rFonts w:ascii="Times New Roman" w:hAnsi="Times New Roman"/>
          <w:b/>
          <w:i w:val="false"/>
          <w:color w:val="000000"/>
          <w:sz w:val="22"/>
        </w:rPr>
        <w:t xml:space="preserve">(906) </w:t>
      </w:r>
      <w:r>
        <w:rPr>
          <w:rFonts w:ascii="Times New Roman" w:hAnsi="Times New Roman"/>
          <w:b/>
          <w:i w:val="false"/>
          <w:color w:val="000000"/>
          <w:sz w:val="22"/>
        </w:rPr>
        <w:t xml:space="preserve">Parole supervision. </w:t>
      </w:r>
      <w:r>
        <w:rPr>
          <w:rFonts w:ascii="Times New Roman" w:hAnsi="Times New Roman"/>
          <w:b w:val="false"/>
          <w:i w:val="false"/>
          <w:color w:val="000000"/>
          <w:sz w:val="22"/>
        </w:rPr>
        <w:t>An inmate granted parole or work release is under the supervision of the department of corrections or a receiving state pursuant to the interstate compact for adult offender supervision. Parole supervision continues until the expiration of the maximum sentence, subject to early discharge by the board or the district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205—10.3</w:t>
      </w:r>
      <w:r>
        <w:rPr>
          <w:rFonts w:ascii="Times New Roman" w:hAnsi="Times New Roman"/>
          <w:b/>
          <w:i w:val="false"/>
          <w:color w:val="000000"/>
          <w:sz w:val="22"/>
        </w:rPr>
        <w:t xml:space="preserve">(906) </w:t>
      </w:r>
      <w:r>
        <w:rPr>
          <w:rFonts w:ascii="Times New Roman" w:hAnsi="Times New Roman"/>
          <w:b/>
          <w:i w:val="false"/>
          <w:color w:val="000000"/>
          <w:sz w:val="22"/>
        </w:rPr>
        <w:t xml:space="preserve">Parole or work release agreement. </w:t>
      </w:r>
      <w:r>
        <w:rPr>
          <w:rFonts w:ascii="Times New Roman" w:hAnsi="Times New Roman"/>
          <w:b w:val="false"/>
          <w:i w:val="false"/>
          <w:color w:val="000000"/>
          <w:sz w:val="22"/>
        </w:rPr>
        <w:t>A parole or work release agreement containing standard and special conditions of parole or work release will be prepared without unreasonable delay following the board’s issuance of the order for parole or work release. The board may change these standard conditions from time to time. Special conditions of parole may be imposed at any time in accordance with the needs of the parolee as determined by the board and the department of corrections. The parole or work release agreement may provide for a search process and procedure of the parolee or work releasee. The parole or work release does not commence until the inmate has signed the agreement unless as otherwise prescribed by law. If the inmate is on work release status at the time parole is granted, the inmate remains on work release status until the parole agreement is signed by the parole officer and the inmate.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907B.</w:t>
        </w:r>
      </w:hyperlink>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8442C</w:t>
      </w:r>
      <w:r>
        <w:rPr>
          <w:rFonts w:ascii="Times New Roman" w:hAnsi="Times New Roman"/>
          <w:b w:val="false"/>
          <w:i w:val="false"/>
          <w:color w:val="000000"/>
          <w:sz w:val="21"/>
        </w:rPr>
        <w:t xml:space="preserve"> (Notice ARC 8182C,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6.pdf" Type="http://schemas.openxmlformats.org/officeDocument/2006/relationships/hyperlink" Id="rId4"/>
    <Relationship TargetMode="External" Target="https://www.legis.iowa.gov/docs/ico/chapter/907B.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