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 xml:space="preserve">SERVICE SUPPLIED BY WATER, SANITARY SEWAGE, </w:t>
      </w:r>
      <w:r>
        <w:br/>
      </w:r>
      <w:r>
        <w:rPr>
          <w:rFonts w:ascii="Times New Roman" w:hAnsi="Times New Roman"/>
          <w:b w:val="false"/>
          <w:i w:val="false"/>
          <w:color w:val="000000"/>
          <w:sz w:val="21"/>
        </w:rPr>
        <w:t>AND STORM WATER DRAINAGE UTILITIES</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199—21.1</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Application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These rules establish standards of service to the public by utilities providing water by piped distribution systems and utilities providing sanitary sewage or storm water drainage disposal by piped collection systems that are subject to the jurisdiction of the Iowa utilities commission, and by providing standards for uniform practices by those utilities.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 xml:space="preserve">The term “utility” or “utilities,” when not more specifically described, means a water, sanitary sewage, or storm water drainage public utility as defined in Iowa Code section </w:t>
      </w:r>
      <w:hyperlink r:id="rId4">
        <w:r>
          <w:rPr>
            <w:rStyle w:val="Hyperlink"/>
            <w:rFonts w:ascii="Times New Roman" w:hAnsi="Times New Roman"/>
            <w:b w:val="false"/>
            <w:i w:val="false"/>
            <w:color w:val="000000"/>
            <w:sz w:val="22"/>
          </w:rPr>
          <w:t>476.1(2)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The term does not include a county or an entity organized pursuant to Iowa Code chapter </w:t>
      </w:r>
      <w:hyperlink r:id="rId5">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which is composed entirely of counties.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199—21.2</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Records and reports for water, sanitary sewage, and storm water drainage utilities.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Tariffs. </w:t>
      </w:r>
      <w:r>
        <w:rPr>
          <w:rFonts w:ascii="Times New Roman" w:hAnsi="Times New Roman"/>
          <w:b w:val="false"/>
          <w:i w:val="false"/>
          <w:color w:val="000000"/>
          <w:sz w:val="22"/>
        </w:rPr>
        <w:t>The utility shall maintain its tariff filing in a current status.</w:t>
      </w:r>
    </w:p>
    <w:p>
      <w:pPr>
        <w:spacing w:before="0" w:after="0"/>
        <w:ind w:left="120"/>
        <w:jc w:val="both"/>
      </w:pPr>
      <w:r>
        <w:rPr>
          <w:rFonts w:ascii="Times New Roman" w:hAnsi="Times New Roman"/>
          <w:b w:val="false"/>
          <w:i w:val="false"/>
          <w:color w:val="000000"/>
          <w:sz w:val="22"/>
        </w:rPr>
        <w:t>The rates and rules of all utilities subject to the rules in this chapter shall be filed with the commission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and identification.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tariff shall conform to the following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on 8½- by 11-inch pages so as to result in a clear and permanent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filed electronically in compliance with </w:t>
      </w:r>
      <w:hyperlink r:id="rId6">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first page is the title page, which will show the name of the utility, the type of utility service being provided, and the words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tariff is to be superseded or replaced in its entirety, the replacing tariff will show on the upper right corner of its title page that it is a revision of a tariff on file and the number being superseded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tariff sheet in a tariff is revised, amended, or eliminated, the tariff sheet will indicate in the upper right corner the number of the revision to that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tariff sheet modifications will be marked in the right margin with symbols as described below to indicate the place, nature, and extent of the change in text. The marked version will show all added language marked with underlined text and all deleted language with strike-through.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(C)—Change in regulation.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(D)—Discontinued rate or regulation.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(I)—Increase in rate or new treatment resulting in increased rate.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(L)—Changed text location.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(N)—New rate, treatment, or regulation.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(R)—Reduction in rate or new treatment resulting in reduction in rate.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(T)—Change in text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upper left corner of the tariff sheet: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Company name.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Type of utility tariff.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words “Filed with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upper right corner of the tariff sheet: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Tariff part identification, if any.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Tariff sheet number, original or revised.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Canceled tariff sheet number, original or revised.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lower left corner of the tariff sheet: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issued date.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name of the person responsible for the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lower right corner of the tariff sheet: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effective date field.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Proposed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issued date is the date the tariff or the revised sheet content was filed by the utility in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 date is to be left blank by the utility and will be determined by the commission. The utility may propose an effective date in the cover letter or interpretation submitted with the tariff. In lieu of a proposed effective date, the utility can provide the date of the month the utility would like the tariff to become effective in the cover letter or interpretation.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tariffs. </w:t>
      </w:r>
      <w:r>
        <w:rPr>
          <w:rFonts w:ascii="Times New Roman" w:hAnsi="Times New Roman"/>
          <w:b w:val="false"/>
          <w:i w:val="false"/>
          <w:color w:val="000000"/>
          <w:sz w:val="22"/>
        </w:rPr>
        <w:t xml:space="preserve">A tariff filed with the commission shall contain a table of contents; rates, including all rates of utilities for service with indication for each rate of the type of service and the class of customers to which each rate applies as approved by the commission; prices per unit of service; number of units per billing period to which the prices apply; period of billing; minimum bill; method of measuring demands and consumptions, including method of calculating or estimating loads or minimums; and any special terms and conditions applicable. Any discount for prompt payment or penalty for late payment and the period during which the net amount may be paid will be specified and be in accordance with subrule </w:t>
      </w:r>
      <w:hyperlink r:id="rId7">
        <w:r>
          <w:rPr>
            <w:rStyle w:val="Hyperlink"/>
            <w:rFonts w:ascii="Times New Roman" w:hAnsi="Times New Roman"/>
            <w:b w:val="false"/>
            <w:i w:val="false"/>
            <w:color w:val="000000"/>
            <w:sz w:val="22"/>
          </w:rPr>
          <w:t>21.4(4)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List of persons authorized to receive commission inquiries. </w:t>
      </w:r>
      <w:r>
        <w:rPr>
          <w:rFonts w:ascii="Times New Roman" w:hAnsi="Times New Roman"/>
          <w:b w:val="false"/>
          <w:i w:val="false"/>
          <w:color w:val="000000"/>
          <w:sz w:val="22"/>
        </w:rPr>
        <w:t xml:space="preserve">Each utility shall file with the commission in the annual report required by rule </w:t>
      </w:r>
      <w:hyperlink r:id="rId8">
        <w:r>
          <w:rPr>
            <w:rStyle w:val="Hyperlink"/>
            <w:rFonts w:ascii="Times New Roman" w:hAnsi="Times New Roman"/>
            <w:b w:val="false"/>
            <w:i w:val="false"/>
            <w:color w:val="000000"/>
            <w:sz w:val="22"/>
          </w:rPr>
          <w:t>199—23.1</w:t>
        </w:r>
      </w:hyperlink>
      <w:r>
        <w:rPr>
          <w:rFonts w:ascii="Times New Roman" w:hAnsi="Times New Roman"/>
          <w:b w:val="false"/>
          <w:i w:val="false"/>
          <w:color w:val="000000"/>
          <w:sz w:val="22"/>
        </w:rPr>
        <w:t>(476) a list of names, titles, addresses, and telephone numbers of persons authorized to receive, act upon, and respond to communications from the commission in connection with: (1) general management duties; (2) customer relations (complaints); (3) engineering operations; (4) meter tests and repairs, if meters are used; and (5) interruptions of service 24 hours a day. The contact information required by this subrule will be kept current.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WATER UTILITIES</w:t>
      </w:r>
    </w:p>
    <w:p>
      <w:pPr>
        <w:spacing w:before="0" w:after="0"/>
        <w:ind w:left="120"/>
        <w:jc w:val="both"/>
      </w:pPr>
      <w:r>
        <w:rPr>
          <w:rFonts w:ascii="Times New Roman" w:hAnsi="Times New Roman"/>
          <w:b/>
          <w:i w:val="false"/>
          <w:color w:val="000000"/>
          <w:sz w:val="22"/>
        </w:rPr>
        <w:t>199—21.3</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water 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Metered measurement of water. </w:t>
      </w:r>
      <w:r>
        <w:rPr>
          <w:rFonts w:ascii="Times New Roman" w:hAnsi="Times New Roman"/>
          <w:b w:val="false"/>
          <w:i w:val="false"/>
          <w:color w:val="000000"/>
          <w:sz w:val="22"/>
        </w:rPr>
        <w:t>All water sold by a utility shall be on the basis of metered measurement except that the utility may at its option provide flat rate or estimated service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service where the water use can be readily estimated.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and private fire protection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 used for street sprinkling and sewer flushing.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unusual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Separate metering for premises. </w:t>
      </w:r>
      <w:r>
        <w:rPr>
          <w:rFonts w:ascii="Times New Roman" w:hAnsi="Times New Roman"/>
          <w:b w:val="false"/>
          <w:i w:val="false"/>
          <w:color w:val="000000"/>
          <w:sz w:val="22"/>
        </w:rPr>
        <w:t>Separate premises will be separately metered and billed. Submetering is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Temporary service. </w:t>
      </w:r>
      <w:r>
        <w:rPr>
          <w:rFonts w:ascii="Times New Roman" w:hAnsi="Times New Roman"/>
          <w:b w:val="false"/>
          <w:i w:val="false"/>
          <w:color w:val="000000"/>
          <w:sz w:val="22"/>
        </w:rPr>
        <w:t>When the utility renders temporary service to a customer, it may require that the customer bear all the costs of installing and removing the service in excess of any salvage realized.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Water meter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Water meter installation. </w:t>
      </w:r>
      <w:r>
        <w:rPr>
          <w:rFonts w:ascii="Times New Roman" w:hAnsi="Times New Roman"/>
          <w:b w:val="false"/>
          <w:i w:val="false"/>
          <w:color w:val="000000"/>
          <w:sz w:val="22"/>
        </w:rPr>
        <w:t>Each water utility shall adopt a written standard method of meter installation, copies of which are available upon request. All meters will be set in place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Records of water meters and associated metering devices. </w:t>
      </w:r>
      <w:r>
        <w:rPr>
          <w:rFonts w:ascii="Times New Roman" w:hAnsi="Times New Roman"/>
          <w:b w:val="false"/>
          <w:i w:val="false"/>
          <w:color w:val="000000"/>
          <w:sz w:val="22"/>
        </w:rPr>
        <w:t>Each water utility shall maintain for each meter and associated metering device the following applicable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Meter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Meter type, catalog number, and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Meter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Registration unit of measurement (gallons or cubic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Number of moving digits or dials on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Number of fixed zeros on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Pressure rating of the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Meter location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of installation and removal from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 of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customer names with readings and read out dates.</w:t>
      </w:r>
    </w:p>
    <w:p>
      <w:pPr>
        <w:spacing w:before="0" w:after="0"/>
        <w:ind w:left="120"/>
        <w:jc w:val="both"/>
      </w:pPr>
      <w:r>
        <w:rPr>
          <w:rFonts w:ascii="Times New Roman" w:hAnsi="Times New Roman"/>
          <w:b w:val="false"/>
          <w:i w:val="false"/>
          <w:color w:val="000000"/>
          <w:sz w:val="22"/>
        </w:rPr>
        <w:t>Remote register readings are to be maintained identical to readings of the meter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Registration devices for meters. </w:t>
      </w:r>
      <w:r>
        <w:rPr>
          <w:rFonts w:ascii="Times New Roman" w:hAnsi="Times New Roman"/>
          <w:b w:val="false"/>
          <w:i w:val="false"/>
          <w:color w:val="000000"/>
          <w:sz w:val="22"/>
        </w:rPr>
        <w:t>Where remote meter reading is used, the customer will have a readable meter register at the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meter readings.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meter reading interval. Reading of all meters used for determining charges to customers will be scheduled at least quarterly. An effort will be made to read meters on corresponding days of each meter reading period. The meter reading date may be advanced or postponed no more than ten days without adjustment of the billing for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Customer water meter reading. The utility may permit the customer to supply the meter reading information by telephone, or electronically, provided a utility representative reads the meter at least once every 12 months and when there is a change of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Estimated bill. An estimated bill may be rendered in the event that access to a meter cannot be gained and a meter reading form left with the customer is not returned in time for the billing operation. Only in unusual cases will more than three consecutive estimated bills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customer is connected or disconnected, or the regular meter reading date is substantially revised causing a given billing period to be longer or shorter than usual, the bill will be prorated on a daily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Filing published meter and service installation rules. </w:t>
      </w:r>
      <w:r>
        <w:rPr>
          <w:rFonts w:ascii="Times New Roman" w:hAnsi="Times New Roman"/>
          <w:b w:val="false"/>
          <w:i w:val="false"/>
          <w:color w:val="000000"/>
          <w:sz w:val="22"/>
        </w:rPr>
        <w:t>A copy of the utility’s current rules, if any, published or furnished by the utility for the use of engineers, architects, plumbing contractors, etc., covering meter and service installation will be filed with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w:t>
      </w:r>
      <w:r>
        <w:rPr>
          <w:rFonts w:ascii="Times New Roman" w:hAnsi="Times New Roman"/>
          <w:b w:val="false"/>
          <w:i w:val="false"/>
          <w:color w:val="000000"/>
          <w:sz w:val="22"/>
        </w:rPr>
        <w:t> </w:t>
      </w:r>
      <w:r>
        <w:rPr>
          <w:rFonts w:ascii="Times New Roman" w:hAnsi="Times New Roman"/>
          <w:b w:val="false"/>
          <w:i/>
          <w:color w:val="000000"/>
          <w:sz w:val="22"/>
        </w:rPr>
        <w:t xml:space="preserve">Extensions to customers.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“Advances for construction costs” </w:t>
      </w:r>
      <w:r>
        <w:rPr>
          <w:rFonts w:ascii="Times New Roman" w:hAnsi="Times New Roman"/>
          <w:b w:val="false"/>
          <w:i w:val="false"/>
          <w:color w:val="000000"/>
          <w:sz w:val="22"/>
        </w:rPr>
        <w:t>means cash payments or surety bonds or an equivalent surety made to the utility by an applicant for an extension, portions of which may be refunded depending on any subsequent connections made to the extension. Cash payments, surety bonds, or equivalent sureties include a grossed-up amount for the income tax effect of such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“Agreed-upon attachment period” </w:t>
      </w:r>
      <w:r>
        <w:rPr>
          <w:rFonts w:ascii="Times New Roman" w:hAnsi="Times New Roman"/>
          <w:b w:val="false"/>
          <w:i w:val="false"/>
          <w:color w:val="000000"/>
          <w:sz w:val="22"/>
        </w:rPr>
        <w:t>means a period of not less than 30 days nor more than one year mutually agreed upon by the utility and the applicant within which the customer will attach. If no time period is mutually agreed upon, the agreed-upon attachment period is deemed to be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in aid of construction” </w:t>
      </w:r>
      <w:r>
        <w:rPr>
          <w:rFonts w:ascii="Times New Roman" w:hAnsi="Times New Roman"/>
          <w:b w:val="false"/>
          <w:i w:val="false"/>
          <w:color w:val="000000"/>
          <w:sz w:val="22"/>
        </w:rPr>
        <w:t>means a nonrefundable cash payment covering the costs of an extension that are in excess of utility-funded allowances. Cash payments will be grossed-up for the income tax effect of such revenue. The amount of tax is reduced by the present value of the tax benefits to be obtained by depreciating the property in determining the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advance for construction record” </w:t>
      </w:r>
      <w:r>
        <w:rPr>
          <w:rFonts w:ascii="Times New Roman" w:hAnsi="Times New Roman"/>
          <w:b w:val="false"/>
          <w:i w:val="false"/>
          <w:color w:val="000000"/>
          <w:sz w:val="22"/>
        </w:rPr>
        <w:t xml:space="preserve">means a separate record established and maintained by the utility, which includes by depositor: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amount of advance for construction provided by the customer;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Whether the advance is by cash or surety bond or equivalent surety;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by surety bond, all relevant information concerning the bond or equivalent surety;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amount of refund, if any, to which the depositor is entitled;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amount of refund, if any, that has been made to the customer;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amount unrefunded; and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construction project on which, or work order pursuant to which, the extension was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annual revenues” </w:t>
      </w:r>
      <w:r>
        <w:rPr>
          <w:rFonts w:ascii="Times New Roman" w:hAnsi="Times New Roman"/>
          <w:b w:val="false"/>
          <w:i w:val="false"/>
          <w:color w:val="000000"/>
          <w:sz w:val="22"/>
        </w:rPr>
        <w:t xml:space="preserve">means an estimated calculation of annual revenue based upon the following factors, including but not limited to: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size of the facility to be used by the customer;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average annual amount of service required by the equipment;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average number of hours per day and days per year the equipment will be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construction costs” </w:t>
      </w:r>
      <w:r>
        <w:rPr>
          <w:rFonts w:ascii="Times New Roman" w:hAnsi="Times New Roman"/>
          <w:b w:val="false"/>
          <w:i w:val="false"/>
          <w:color w:val="000000"/>
          <w:sz w:val="22"/>
        </w:rPr>
        <w:t xml:space="preserve">means an estimated calculation of construction costs using average costs in accordance with good engineering practices and based upon the following factors: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Amount of service required or desired by the customer requesting the extension;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Size, location, and characteristics of the extension, including all appurtenances;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Whether the ground is frozen or whether other adverse conditions exist. </w:t>
      </w:r>
    </w:p>
    <w:p>
      <w:pPr>
        <w:spacing w:before="0" w:after="0"/>
        <w:ind w:left="120"/>
        <w:jc w:val="both"/>
      </w:pPr>
      <w:r>
        <w:rPr>
          <w:rFonts w:ascii="Times New Roman" w:hAnsi="Times New Roman"/>
          <w:b w:val="false"/>
          <w:i w:val="false"/>
          <w:color w:val="000000"/>
          <w:sz w:val="22"/>
        </w:rPr>
        <w:t>The average cost per foot is calculated utilizing the prior calendar year costs, to the extent such cost basis does not exceed the current costs using current construction cost methodologies, resources and material, and working conditions, divided by the total feet of extensions by size of pipe for the prior calendar year. In no event will estimated construction costs include costs associated with facilities built for the convenience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means a distribution main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“Similarly situated customer” </w:t>
      </w:r>
      <w:r>
        <w:rPr>
          <w:rFonts w:ascii="Times New Roman" w:hAnsi="Times New Roman"/>
          <w:b w:val="false"/>
          <w:i w:val="false"/>
          <w:color w:val="000000"/>
          <w:sz w:val="22"/>
        </w:rPr>
        <w:t>means a customer whose annual consumption or service requirements, as defined by estimated annual revenue, are approximately the same as the annual consumption or service requirements of other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w:t>
      </w:r>
      <w:r>
        <w:rPr>
          <w:rFonts w:ascii="Times New Roman" w:hAnsi="Times New Roman"/>
          <w:b w:val="false"/>
          <w:i w:val="false"/>
          <w:color w:val="000000"/>
          <w:sz w:val="22"/>
        </w:rPr>
        <w:t>The utility shall extend service to new customers under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will provide all water plant additions at its cost and expense without requiring an advance for construction or contribution in aid of construction from customers or developers except in those unusual circumstances where extensive plant additions are required before the customer can be served or where the customer will not attach within the agreed-upon attachment period after completion of construction. In such instances, the utility will require, no more than 30 days prior to commencement of construction, the customer or developer to advance funds that are subject to refund as additional customers are attached. A contract between the utility and the customer that requires an advance by the customer to make plant additions will be available for commission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attach within 30 days after completion of the distribution main extension,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 distribution main extension is less than or equal to five times the estimated annual revenue calculated on the basis of similarly situated customers, the utility shall finance and make the extension without requiring an advance for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 distribution main extension is greater than five times the estimated annual revenue calculated on the basis of similarly situated customers, the applicant for such an extension shall contract with the utility and deposit no more than 30 days prior to commencement of construction an advance for construction equal to the estimated construction cost less five times the estimated annual revenue to be produced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not attach within the agreed-upon attachment period after completion of the distribution main extension, the customer requesting the extension shall contract with the utility and deposit no more than 30 days prior to the commencement of construction an advance for construction equal to the estimated construction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Advance payments for plant additions or extensions are subject to refund for a ten-year period and may be made by cash, surety bond, or equivalent surety. In the event a surety bond or an equivalent surety is used, the bonded amount shall have added to it a surcharge equal to the annual interest rate paid by the utility on customer bill deposits times the bonded amount. The bond will be called by the utility at the end of one year or when the earned refunds are equal to the bonded amount, less the surcharge, whichever occurs first. If, upon termination of the surety bond, there are sufficient earned refunds to offset the amount of the surety bond, less the surcharge, the depositors shall provide the utility the amount of the surcharge. If, upon termination of the surety bond, there are not sufficient earned refunds to offset the full amount of the surety bond, less the surcharge, the depositors shall provide the utility a cash deposit equal to the amount of the surety bond, less refunds accumulated during the bonded period, plus the surcharge, or the depositors may pay the interest on the previous year’s bond and rebond the balance due to the utility for a second or third one-year period. Upon receipt of such cash deposit, the utility releases the surety bond. The cash deposit, less the surcharge, will be subject to refund by the utility for the remainder of the ten-year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The utility will refund to the depositor, for a period of ten years from the date of the original advance, a pro rata share for each service attachment to the distribution main extension. The pro rata refund will be computed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combined total of five times the estimated annual revenue for the depositor and each customer who has attached to the distribution main extension exceeds the total estimated construction cost to provide the extension, the entire amount of the advance provided by the depositor will be refunded to the depositor.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combined total of five times the estimated annual revenue for the depositor and each customer who has attached to the distribution main extension is less than the total estimated construction cost to provide the extension, the amount to be refunded to the depositor will equal five times the estimated annual revenue of the customer attaching to the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no event will the total amount to be refunded to a depositor exceed the amount of the advance for construction made by the depositor. Any amounts subject to refund will be paid by the utility without interest. At the expiration of the above-described ten-year period, the customer advance for construction record will be closed and the remaining balance credited to the respective plant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Extensions not required. </w:t>
      </w:r>
      <w:r>
        <w:rPr>
          <w:rFonts w:ascii="Times New Roman" w:hAnsi="Times New Roman"/>
          <w:b w:val="false"/>
          <w:i w:val="false"/>
          <w:color w:val="000000"/>
          <w:sz w:val="22"/>
        </w:rPr>
        <w:t>Utilities do not need to make extensions as described in this subrule unless the extension will be of a permanent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More favorable methods permitted. </w:t>
      </w:r>
      <w:r>
        <w:rPr>
          <w:rFonts w:ascii="Times New Roman" w:hAnsi="Times New Roman"/>
          <w:b w:val="false"/>
          <w:i w:val="false"/>
          <w:color w:val="000000"/>
          <w:sz w:val="22"/>
        </w:rPr>
        <w:t>A utility may make a contract with a customer in a different manner, if the contract provides a more favorable method of extension to the customer, so long as no discrimination is practiced among customers or depositors.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Connections to utility-owned equipment. </w:t>
      </w:r>
      <w:r>
        <w:rPr>
          <w:rFonts w:ascii="Times New Roman" w:hAnsi="Times New Roman"/>
          <w:b w:val="false"/>
          <w:i w:val="false"/>
          <w:color w:val="000000"/>
          <w:sz w:val="22"/>
        </w:rPr>
        <w:t xml:space="preserve">An individual, partnership, or company may construct its own extension; however, it will meet, at a minimum, the applicable portions of the standards in rule </w:t>
      </w:r>
      <w:hyperlink r:id="rId9">
        <w:r>
          <w:rPr>
            <w:rStyle w:val="Hyperlink"/>
            <w:rFonts w:ascii="Times New Roman" w:hAnsi="Times New Roman"/>
            <w:b w:val="false"/>
            <w:i w:val="false"/>
            <w:color w:val="000000"/>
            <w:sz w:val="22"/>
          </w:rPr>
          <w:t>199—21.5</w:t>
        </w:r>
      </w:hyperlink>
      <w:r>
        <w:rPr>
          <w:rFonts w:ascii="Times New Roman" w:hAnsi="Times New Roman"/>
          <w:b w:val="false"/>
          <w:i w:val="false"/>
          <w:color w:val="000000"/>
          <w:sz w:val="22"/>
        </w:rPr>
        <w:t xml:space="preserve">(476) and such other reasonable standards as the utility may employ in constructing extensions, so long as the standards do not mandate a particular supplier. All connections to the utility-owned equipment or facilities are to be made by the utility at the applicant’s expense. At the time of attachment to the utility-owned equipment or facilities, the applicant will transfer ownership of the extension to the utility and the utility will book the original cost of construction of the extension as an advance for construction, and make refunds to the applicant in accordance with paragraph </w:t>
      </w:r>
      <w:hyperlink r:id="rId10">
        <w:r>
          <w:rPr>
            <w:rStyle w:val="Hyperlink"/>
            <w:rFonts w:ascii="Times New Roman" w:hAnsi="Times New Roman"/>
            <w:b w:val="false"/>
            <w:i w:val="false"/>
            <w:color w:val="000000"/>
            <w:sz w:val="22"/>
          </w:rPr>
          <w:t>21.3(5)</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utility will be responsible for the operation and maintenance of the extension after attachment.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extension construction cost. </w:t>
      </w:r>
      <w:r>
        <w:rPr>
          <w:rFonts w:ascii="Times New Roman" w:hAnsi="Times New Roman"/>
          <w:b w:val="false"/>
          <w:i w:val="false"/>
          <w:color w:val="000000"/>
          <w:sz w:val="22"/>
        </w:rPr>
        <w:t>If the utility requires the applicant to construct the extension to meet service requirements greater than those necessary to serve the applicant’s service needs, the utility shall reimburse the applicant for the difference in cost between the extension specifications required by the utility and the extension specifications necessary to meet the applicant’s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w:t>
      </w:r>
      <w:r>
        <w:rPr>
          <w:rFonts w:ascii="Times New Roman" w:hAnsi="Times New Roman"/>
          <w:b w:val="false"/>
          <w:i w:val="false"/>
          <w:color w:val="000000"/>
          <w:sz w:val="22"/>
        </w:rPr>
        <w:t> </w:t>
      </w:r>
      <w:r>
        <w:rPr>
          <w:rFonts w:ascii="Times New Roman" w:hAnsi="Times New Roman"/>
          <w:b w:val="false"/>
          <w:i/>
          <w:color w:val="000000"/>
          <w:sz w:val="22"/>
        </w:rPr>
        <w:t xml:space="preserve">Water service connections. </w:t>
      </w:r>
      <w:r>
        <w:rPr>
          <w:rFonts w:ascii="Times New Roman" w:hAnsi="Times New Roman"/>
          <w:b w:val="false"/>
          <w:i w:val="false"/>
          <w:color w:val="000000"/>
          <w:sz w:val="22"/>
        </w:rPr>
        <w:t>The utility will supervise the installation and maintenance of that portion of the water service pipe from its main to and including the customer’s meter. A curb stop will be installed at a convenient place between the property line and the curb, and all services will include a curb stop and curb box or meter vault. In installations where meters are installed in meter vaults incorporating a built-in valve and are installed between the property line and curb, no separate curb stop and curb box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21.3(7)</w:t>
      </w:r>
      <w:r>
        <w:rPr>
          <w:rFonts w:ascii="Times New Roman" w:hAnsi="Times New Roman"/>
          <w:b w:val="false"/>
          <w:i w:val="false"/>
          <w:color w:val="000000"/>
          <w:sz w:val="22"/>
        </w:rPr>
        <w:t> </w:t>
      </w:r>
      <w:r>
        <w:rPr>
          <w:rFonts w:ascii="Times New Roman" w:hAnsi="Times New Roman"/>
          <w:b w:val="false"/>
          <w:i/>
          <w:color w:val="000000"/>
          <w:sz w:val="22"/>
        </w:rPr>
        <w:t xml:space="preserve">Location of meters. </w:t>
      </w:r>
      <w:r>
        <w:rPr>
          <w:rFonts w:ascii="Times New Roman" w:hAnsi="Times New Roman"/>
          <w:b w:val="false"/>
          <w:i w:val="false"/>
          <w:color w:val="000000"/>
          <w:sz w:val="22"/>
        </w:rPr>
        <w:t>Meters may be installed outside or inside as mutually agreed upon by the customer and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Outside meters. </w:t>
      </w:r>
      <w:r>
        <w:rPr>
          <w:rFonts w:ascii="Times New Roman" w:hAnsi="Times New Roman"/>
          <w:b w:val="false"/>
          <w:i w:val="false"/>
          <w:color w:val="000000"/>
          <w:sz w:val="22"/>
        </w:rPr>
        <w:t>Meters installed out-of-doors shall be readily accessible for maintenance and reading, and so far as practicable, the location should be mutually acceptable to the customer and the utility. The meter is to be installed so as to be unaffected by climatic conditions and reasonably secure from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Inside meters. </w:t>
      </w:r>
      <w:r>
        <w:rPr>
          <w:rFonts w:ascii="Times New Roman" w:hAnsi="Times New Roman"/>
          <w:b w:val="false"/>
          <w:i w:val="false"/>
          <w:color w:val="000000"/>
          <w:sz w:val="22"/>
        </w:rPr>
        <w:t>Meters installed inside the customer’s building shall be located as near as possible to the point where the service pipe enters the building and at a point reasonably secure from injury and readily accessible for reading and testing. In cases of multiple buildings, such as two-family dwellings or apartment buildings, the meter(s) will be located within the premises served or in a common location accessible to the customers and the utility.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199—21.4</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for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rates and rules relating to the service of the utility are available for public inspection. This notice will also be provided on the utility’s website and supplied to the customer with service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up-to-date maps, plans, or records of its entire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request, assist the customer or prospective customers in selecting the most economic rate schedule available for the proposed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request, inform the customer as to the method of reading meters and the method of computing the customer’s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Notify customers affected by a change in rates or rate classification as directed in the commission’s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Inquiries for information or complaints to a utility will be resolved promptly and courteously. Employees who receive customer telephone calls and office visits shall be qualified and trained in screening and resolving complaints, to avoid a preliminary recitation of the entire complaint to employees without ability and authority to act. The employee will provide identification to the customer, which will enable the customer to reach that employee again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will notify its customers, by bill insert or notice on the bill form, of the address and telephone number where a utility representative qualified to assist in resolving the complaint can be reached. The utility will also include the following statement: “If (utility name) does not resolve your complaint, you may request assistance from the Iowa Utilities Commission by calling 877.565.4450, by writing to 1375 E. Court Ave., Des Moines, IA 50319, or by email to </w:t>
      </w:r>
      <w:hyperlink r:id="rId11">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This information will be provided no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utility that does not use the standard statement described in this subrule will file its proposed statement in its tariff for approval. A utility that bills by postcard may place an advertisement in a local newspaper of general circulation or a customer newsletter instead of a mailing, as long as the advertisement is of a type size that is easily legible and conspicuous and contains the information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Deposit required. </w:t>
      </w:r>
      <w:r>
        <w:rPr>
          <w:rFonts w:ascii="Times New Roman" w:hAnsi="Times New Roman"/>
          <w:b w:val="false"/>
          <w:i w:val="false"/>
          <w:color w:val="000000"/>
          <w:sz w:val="22"/>
        </w:rPr>
        <w:t>Each utility may require from any customer or prospective customer a deposit intended to guarantee payment of bills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deposit. </w:t>
      </w:r>
      <w:r>
        <w:rPr>
          <w:rFonts w:ascii="Times New Roman" w:hAnsi="Times New Roman"/>
          <w:b w:val="false"/>
          <w:i w:val="false"/>
          <w:color w:val="000000"/>
          <w:sz w:val="22"/>
        </w:rPr>
        <w:t>The total deposit will not be less than $5 nor more in amount than the maximum estimated charge for service for 90 days or as may reasonably be required by the utility in cases involving service for short periods or special occasions.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or additional deposit. </w:t>
      </w:r>
      <w:r>
        <w:rPr>
          <w:rFonts w:ascii="Times New Roman" w:hAnsi="Times New Roman"/>
          <w:b w:val="false"/>
          <w:i w:val="false"/>
          <w:color w:val="000000"/>
          <w:sz w:val="22"/>
        </w:rPr>
        <w:t>A new or additional deposit may be required from a customer when a deposit has been refunded or is found to be inadequate. Written notice is to be mailed advising the customer of any new or additional deposit requirement. The customer will have no less than 12 days from the date of mailing to comply. The utility does not need to provide written notice of a deposit required as a prerequisite for commencing initial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Customer’s deposit receipt. </w:t>
      </w:r>
      <w:r>
        <w:rPr>
          <w:rFonts w:ascii="Times New Roman" w:hAnsi="Times New Roman"/>
          <w:b w:val="false"/>
          <w:i w:val="false"/>
          <w:color w:val="000000"/>
          <w:sz w:val="22"/>
        </w:rPr>
        <w:t>The utility will issue a receipt of deposit to each customer from whom a deposit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will be paid by the utility to each customer required to make a deposit. Utilities will compute interest on customer deposits at 7.5 percent per annum, compounded annually. Interest for prior periods will be computed at the rate specified by the rule in effect for the period in question. Interest will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is the most recent date the account is treated as uncollectible.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Deposit refund. </w:t>
      </w:r>
      <w:r>
        <w:rPr>
          <w:rFonts w:ascii="Times New Roman" w:hAnsi="Times New Roman"/>
          <w:b w:val="false"/>
          <w:i w:val="false"/>
          <w:color w:val="000000"/>
          <w:sz w:val="22"/>
        </w:rPr>
        <w:t>The deposit shall be refunded after 12 consecutive months of prompt payment unless the utility has evidence to indicate that the deposit is necessary to ensure payment of bills for service. In any event, the deposit will be refunded upon termination of the customer’s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will make a reasonable effort to return each unclaimed deposit and accrued interest after the termination of the services for which the deposit was made. The utility will maintain a record of deposit information for at least two years or until such time as the deposit, together with accrued interest, escheats to the state pursuant to Iowa Code section </w:t>
      </w:r>
      <w:hyperlink r:id="rId12">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will be sent to the state treasurer pursuant to Iowa Code section </w:t>
      </w:r>
      <w:hyperlink r:id="rId13">
        <w:r>
          <w:rPr>
            <w:rStyle w:val="Hyperlink"/>
            <w:rFonts w:ascii="Times New Roman" w:hAnsi="Times New Roman"/>
            <w:b w:val="false"/>
            <w:i w:val="false"/>
            <w:color w:val="000000"/>
            <w:sz w:val="22"/>
          </w:rPr>
          <w:t>556.13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Customer bill forms. </w:t>
      </w:r>
      <w:r>
        <w:rPr>
          <w:rFonts w:ascii="Times New Roman" w:hAnsi="Times New Roman"/>
          <w:b w:val="false"/>
          <w:i w:val="false"/>
          <w:color w:val="000000"/>
          <w:sz w:val="22"/>
        </w:rPr>
        <w:t>The utility will bill each customer as promptly as possible following the reading of the customer’s meter. Each bill, including the customer’s receipt,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and the reading of the meter at the beginning and at the end of the period or the period for which the bill is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units metered,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the applicable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gross and net amount of the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late payment charge and the latest date on which the bill may be paid without incurring a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distinct marking to identify an estimated bill,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Bill payment terms. </w:t>
      </w:r>
      <w:r>
        <w:rPr>
          <w:rFonts w:ascii="Times New Roman" w:hAnsi="Times New Roman"/>
          <w:b w:val="false"/>
          <w:i w:val="false"/>
          <w:color w:val="000000"/>
          <w:sz w:val="22"/>
        </w:rPr>
        <w:t>The bill is considered rendered to the customer when deposited in the U.S. mail with postage prepaid, or sent via electronic delivery with customer consent. If delivery is by other than U.S. mail, the bill is considered rendered when delivered to the last-known address, including electronic addresses, of the party responsible for payment. The customer will have a minimum of 20 days between the rendering of a bill and the date by which the account becomes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Late payment charge. </w:t>
      </w:r>
      <w:r>
        <w:rPr>
          <w:rFonts w:ascii="Times New Roman" w:hAnsi="Times New Roman"/>
          <w:b w:val="false"/>
          <w:i w:val="false"/>
          <w:color w:val="000000"/>
          <w:sz w:val="22"/>
        </w:rPr>
        <w:t>A utility’s late payment charge will not exceed 1.5 percent per month of the past due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Charge forgiveness. </w:t>
      </w:r>
      <w:r>
        <w:rPr>
          <w:rFonts w:ascii="Times New Roman" w:hAnsi="Times New Roman"/>
          <w:b w:val="false"/>
          <w:i w:val="false"/>
          <w:color w:val="000000"/>
          <w:sz w:val="22"/>
        </w:rPr>
        <w:t>Each account will be granted at least one complete forgiveness of a late payment charge each calendar year. The utility’s rules will be definitive that on one monthly bill in each period of eligibility, the utility will accept the net amount of such bill as full payment for such month after expiration of the net payment period. The rules shall state how the customer is notified that the eligibility has been used.</w:t>
      </w:r>
    </w:p>
    <w:p>
      <w:pPr>
        <w:spacing w:before="0" w:after="0"/>
        <w:ind w:left="120"/>
        <w:jc w:val="both"/>
      </w:pPr>
      <w:r>
        <w:rPr>
          <w:rFonts w:ascii="Times New Roman" w:hAnsi="Times New Roman"/>
          <w:b w:val="false"/>
          <w:i w:val="false"/>
          <w:color w:val="000000"/>
          <w:sz w:val="22"/>
        </w:rPr>
        <w:t>When a residential customer cannot pay in full a delinquent bill for utility service or has an outstanding debt to the utility for residential utility service and is not in default of a payment agreement with the utility, a utility shall offer the customer an opportunity to enter into a reasonable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Customer records. </w:t>
      </w:r>
      <w:r>
        <w:rPr>
          <w:rFonts w:ascii="Times New Roman" w:hAnsi="Times New Roman"/>
          <w:b w:val="false"/>
          <w:i w:val="false"/>
          <w:color w:val="000000"/>
          <w:sz w:val="22"/>
        </w:rPr>
        <w:t xml:space="preserve">The utility shall retain customer billing records for the length of time necessary to permit the utility to comply with subrule </w:t>
      </w:r>
      <w:hyperlink r:id="rId14">
        <w:r>
          <w:rPr>
            <w:rStyle w:val="Hyperlink"/>
            <w:rFonts w:ascii="Times New Roman" w:hAnsi="Times New Roman"/>
            <w:b w:val="false"/>
            <w:i w:val="false"/>
            <w:color w:val="000000"/>
            <w:sz w:val="22"/>
          </w:rPr>
          <w:t>21.4(6)</w:t>
        </w:r>
      </w:hyperlink>
      <w:r>
        <w:rPr>
          <w:rFonts w:ascii="Times New Roman" w:hAnsi="Times New Roman"/>
          <w:b w:val="false"/>
          <w:i w:val="false"/>
          <w:color w:val="000000"/>
          <w:sz w:val="22"/>
        </w:rPr>
        <w:t>, but not less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color w:val="000000"/>
          <w:sz w:val="22"/>
        </w:rPr>
        <w:t xml:space="preserve">Adjustment of bills. </w:t>
      </w:r>
      <w:r>
        <w:rPr>
          <w:rFonts w:ascii="Times New Roman" w:hAnsi="Times New Roman"/>
          <w:b w:val="false"/>
          <w:i w:val="false"/>
          <w:color w:val="000000"/>
          <w:sz w:val="22"/>
        </w:rPr>
        <w:t>Bills that are incorrect due to meter or billing errors are to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Fast meters. </w:t>
      </w:r>
      <w:r>
        <w:rPr>
          <w:rFonts w:ascii="Times New Roman" w:hAnsi="Times New Roman"/>
          <w:b w:val="false"/>
          <w:i w:val="false"/>
          <w:color w:val="000000"/>
          <w:sz w:val="22"/>
        </w:rPr>
        <w:t>Whenever a meter in service is tested and found to have overregistered more than 2 percent, the utility shall adjust the customer’s bill for the excess amount paid. The estimated amount of overcharge is to be based on the period the error first developed or occurred. If that period cannot be definitely determined, it will be assumed that the overregistration existed for a period equal to one-half the time since the meter was last tested, or one-half the time since the meter was installed unless otherwise ordered by the commission. If the recalculated bill indicates that more than $5 is due an existing customer, the full amount of the calculated difference between the amount paid and the recalculated amount shall be refunded to the customer. If a refund is due to a person no longer a customer of the utility, a notice will be mailed to the last-known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Nonregistering meters. </w:t>
      </w:r>
      <w:r>
        <w:rPr>
          <w:rFonts w:ascii="Times New Roman" w:hAnsi="Times New Roman"/>
          <w:b w:val="false"/>
          <w:i w:val="false"/>
          <w:color w:val="000000"/>
          <w:sz w:val="22"/>
        </w:rPr>
        <w:t>Whenever a meter in service is found not to register, the utility may render an estimated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Slow meters. </w:t>
      </w:r>
      <w:r>
        <w:rPr>
          <w:rFonts w:ascii="Times New Roman" w:hAnsi="Times New Roman"/>
          <w:b w:val="false"/>
          <w:i w:val="false"/>
          <w:color w:val="000000"/>
          <w:sz w:val="22"/>
        </w:rPr>
        <w:t xml:space="preserve">Whenever a meter is found to be more than 2 percent slow, the utility may bill the customer for the amount the test indicates the customer has been undercharged for the period of inaccuracy, or a period as estimated in paragraph </w:t>
      </w:r>
      <w:hyperlink r:id="rId15">
        <w:r>
          <w:rPr>
            <w:rStyle w:val="Hyperlink"/>
            <w:rFonts w:ascii="Times New Roman" w:hAnsi="Times New Roman"/>
            <w:b w:val="false"/>
            <w:i w:val="false"/>
            <w:color w:val="000000"/>
            <w:sz w:val="22"/>
          </w:rPr>
          <w:t>21.4(6)</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Overcharges. </w:t>
      </w:r>
      <w:r>
        <w:rPr>
          <w:rFonts w:ascii="Times New Roman" w:hAnsi="Times New Roman"/>
          <w:b w:val="false"/>
          <w:i w:val="false"/>
          <w:color w:val="000000"/>
          <w:sz w:val="22"/>
        </w:rPr>
        <w:t>When a customer has been overcharged as a result of incorrect reading of the meter, incorrect application of the rate schedule, incorrect connection of the metering installation, or other similar reasons, the amount of the overcharge shall be adjusted, refunded, or credited to the customer. The time period for which the utility is required to adjust, refund, or credit the customer’s bill cannot exceed five years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Undercharges. </w:t>
      </w:r>
      <w:r>
        <w:rPr>
          <w:rFonts w:ascii="Times New Roman" w:hAnsi="Times New Roman"/>
          <w:b w:val="false"/>
          <w:i w:val="false"/>
          <w:color w:val="000000"/>
          <w:sz w:val="22"/>
        </w:rPr>
        <w:t>When a customer has been undercharged as a result of incorrect reading of the meter, incorrect application of the rate schedule, incorrect connection of the metering installation, or other similar reasons, the tariff may provide for billing the amount of the undercharge to the customer. The time period for which the utility may adjust for the undercharge need not exceed five years unless otherwise ordered by the commission. The maximum bill will not exceed the billing for like charges (e.g., usage-based, fixed, or service charges) in the 12 months preceding discovery of the error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color w:val="000000"/>
          <w:sz w:val="22"/>
        </w:rPr>
        <w:t xml:space="preserve">Refusal or disconnection of service. </w:t>
      </w:r>
      <w:r>
        <w:rPr>
          <w:rFonts w:ascii="Times New Roman" w:hAnsi="Times New Roman"/>
          <w:b w:val="false"/>
          <w:i w:val="false"/>
          <w:color w:val="000000"/>
          <w:sz w:val="22"/>
        </w:rPr>
        <w:t xml:space="preserve">Service may be refused or discontinued only for the reasons listed in paragraphs </w:t>
      </w:r>
      <w:hyperlink r:id="rId16">
        <w:r>
          <w:rPr>
            <w:rStyle w:val="Hyperlink"/>
            <w:rFonts w:ascii="Times New Roman" w:hAnsi="Times New Roman"/>
            <w:b w:val="false"/>
            <w:i w:val="false"/>
            <w:color w:val="000000"/>
            <w:sz w:val="22"/>
          </w:rPr>
          <w:t>21.4(7)</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below. Unless otherwise stated, the customer shall be permitted at least 12 days following mailing of notice of disconnect in which to take necessary action before service is discontinued. When a person is refused service, the utility shall notify the person promptly of the reason for the refusal to serve and of the person’s right to file a complaint about the utility’s decision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Without notice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Without notice in the event of tampering with the equipment furnished and owned by the utility or obtaining water by fraudulent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violation of or noncompliance with the utility’s rules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permit the utility reasonable access to its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nonpayment of bill, provided that the utility has: (1) made a reasonable attempt to effect collection; (2) given the customer written notice that the customer has at least 12 days, excluding Sundays and legal holidays, in which to make settlement of the account; and (3) given the customer the written statement of the customer’s rights and responsibilities to avoid a shutoff, as required by subrule </w:t>
      </w:r>
      <w:hyperlink r:id="rId17">
        <w:r>
          <w:rPr>
            <w:rStyle w:val="Hyperlink"/>
            <w:rFonts w:ascii="Times New Roman" w:hAnsi="Times New Roman"/>
            <w:b w:val="false"/>
            <w:i w:val="false"/>
            <w:color w:val="000000"/>
            <w:sz w:val="22"/>
          </w:rPr>
          <w:t>21.4(8)</w:t>
        </w:r>
      </w:hyperlink>
      <w:r>
        <w:rPr>
          <w:rFonts w:ascii="Times New Roman" w:hAnsi="Times New Roman"/>
          <w:b w:val="false"/>
          <w:i w:val="false"/>
          <w:color w:val="000000"/>
          <w:sz w:val="22"/>
        </w:rPr>
        <w:t>. In the event there is dispute concerning a bill, the utility may require the customer to pay a sum of money equal to the amount of the undisputed portion of the bill pending resolution and thereby avoid discontinuance of service for nonpayment of the disputed bill for up to 45 days after the rendering of the bill. The 45 days will be extended if requested of the utility by the commission in the event the customer files a written complaint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failure to pay a debt owed to a city utility, city enterprise, combined city utility, or combined city enterprise for wastewater service or services of sewer systems, storm water drainage systems, or sewage treatment. Disconnection of water service pursuant to this paragraph will only be allowed if the governing body of a city utility, city enterprise, combined city utility, or combined city enterprise has entered into a written agreement with the utility that includes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Requiring that a notice of disconnection of water service for failure to pay a debt owed to the city utility, city enterprise, combined city utility, or combined city enterprise for wastewater service or services of sewer systems, storm water drainage systems, or sewage treatment be made by the utility and allow the customer 12 days, excluding Sundays and legal holidays, after the mailing of the notice to take necessary action to satisfy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for prompt notice from the city utility, city enterprise, combined city utility, or combined city enterprise to the utility that the debt for wastewater service or services of sewer systems, storm water drainage systems, or sewage treatment has been satisfied and providing that, once notified of the payment of the debt, the utility shall reconnect water service to the customer as provided for in the utility’s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Requiring the city utility, city enterprise, combined city utility, or combined city enterprise, prior to contacting the utility for disconnection of water service to a customer, to have completed the disconnection notification procedures established in the tariffs or ordinances of the city utility, city enterprise, combined city utility, or combined city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Providing that the customer may be charged a fee for disconnection and reconnection of water service by the utility for failure of the customer to pay a debt owed to the city utility, city enterprise, combined city utility, or combined city enterprise for wastewater service or services of sewer systems, storm water drainage systems, or sewage treatment, that the fee be no greater than the rates or charges established for reconnection and disconnection of water service in the utility’s tariffs approved by the commission, and that recovery of lost revenue by the utility as a result of disconnection of water service pursuant to this paragraph is not authorized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21.4(8)</w:t>
      </w:r>
      <w:r>
        <w:rPr>
          <w:rFonts w:ascii="Times New Roman" w:hAnsi="Times New Roman"/>
          <w:b w:val="false"/>
          <w:i w:val="false"/>
          <w:color w:val="000000"/>
          <w:sz w:val="22"/>
        </w:rPr>
        <w:t> </w:t>
      </w:r>
      <w:r>
        <w:rPr>
          <w:rFonts w:ascii="Times New Roman" w:hAnsi="Times New Roman"/>
          <w:b w:val="false"/>
          <w:i/>
          <w:color w:val="000000"/>
          <w:sz w:val="22"/>
        </w:rPr>
        <w:t xml:space="preserve">Statement of customer rights and responsibilities. </w:t>
      </w:r>
      <w:r>
        <w:rPr>
          <w:rFonts w:ascii="Times New Roman" w:hAnsi="Times New Roman"/>
          <w:b w:val="false"/>
          <w:i w:val="false"/>
          <w:color w:val="000000"/>
          <w:sz w:val="22"/>
        </w:rPr>
        <w:t xml:space="preserve">In addition to providing the written notice of disconnect required by subrule </w:t>
      </w:r>
      <w:hyperlink r:id="rId18">
        <w:r>
          <w:rPr>
            <w:rStyle w:val="Hyperlink"/>
            <w:rFonts w:ascii="Times New Roman" w:hAnsi="Times New Roman"/>
            <w:b w:val="false"/>
            <w:i w:val="false"/>
            <w:color w:val="000000"/>
            <w:sz w:val="22"/>
          </w:rPr>
          <w:t>21.4(7)</w:t>
        </w:r>
      </w:hyperlink>
      <w:r>
        <w:rPr>
          <w:rFonts w:ascii="Times New Roman" w:hAnsi="Times New Roman"/>
          <w:b w:val="false"/>
          <w:i w:val="false"/>
          <w:color w:val="000000"/>
          <w:sz w:val="22"/>
        </w:rPr>
        <w:t>, a utility, prior to refusing water service due to nonpayment of a bill, will provide the customer a written statement of rights and responsibilities to avoid shutoff. Any utility that does not use the standard form set forth below will electronically submit its proposed form to the commission for approval. A utility that is preparing to disconnect water service due to nonpayment of a bill for sanitary sewage disposal service or storm water drainage service will replace the words “water service” in the form below with the words “sanitary sewage disposal service” or “storm water drainage service” as appropriate. The utility shall provide the customer with the written statement of customer rights and responsibilities at the same time it provides the customer the written notice of disconnect.</w:t>
      </w:r>
    </w:p>
    <w:p>
      <w:pPr>
        <w:spacing w:before="0" w:after="0"/>
        <w:ind w:left="120"/>
        <w:jc w:val="center"/>
      </w:pPr>
      <w:r>
        <w:rPr>
          <w:rFonts w:ascii="Times New Roman" w:hAnsi="Times New Roman"/>
          <w:b/>
          <w:i w:val="false"/>
          <w:color w:val="000000"/>
          <w:sz w:val="22"/>
        </w:rPr>
        <w:t>CUSTOMER RIGHTS AND RESPONSIBILITIES TO AVOID SHUTOFF OF WATER SERVICE FOR NONPAYMENT</w:t>
      </w:r>
    </w:p>
    <w:p>
      <w:pPr>
        <w:spacing w:before="0" w:after="0"/>
        <w:ind w:left="120"/>
        <w:jc w:val="both"/>
      </w:pPr>
      <w:r>
        <w:rPr>
          <w:rFonts w:ascii="Times New Roman" w:hAnsi="Times New Roman"/>
          <w:b/>
          <w:i w:val="false"/>
          <w:color w:val="000000"/>
          <w:sz w:val="22"/>
        </w:rPr>
        <w:t>1. What can I do if I receive a notice from the utility that says my water service will be shut off because I have a past due bill?</w:t>
      </w:r>
    </w:p>
    <w:p>
      <w:pPr>
        <w:spacing w:before="0" w:after="0"/>
        <w:ind w:left="120"/>
        <w:jc w:val="both"/>
      </w:pPr>
      <w:r>
        <w:rPr>
          <w:rFonts w:ascii="Times New Roman" w:hAnsi="Times New Roman"/>
          <w:b w:val="false"/>
          <w:i w:val="false"/>
          <w:color w:val="000000"/>
          <w:sz w:val="22"/>
        </w:rPr>
        <w:t>a. Pay the bill in full;</w:t>
      </w:r>
    </w:p>
    <w:p>
      <w:pPr>
        <w:spacing w:before="0" w:after="0"/>
        <w:ind w:left="120"/>
        <w:jc w:val="both"/>
      </w:pPr>
      <w:r>
        <w:rPr>
          <w:rFonts w:ascii="Times New Roman" w:hAnsi="Times New Roman"/>
          <w:b w:val="false"/>
          <w:i w:val="false"/>
          <w:color w:val="000000"/>
          <w:sz w:val="22"/>
        </w:rPr>
        <w:t>b. Enter into a reasonable payment plan with the utility (see #2 below); or</w:t>
      </w:r>
    </w:p>
    <w:p>
      <w:pPr>
        <w:spacing w:before="0" w:after="0"/>
        <w:ind w:left="120"/>
        <w:jc w:val="both"/>
      </w:pPr>
      <w:r>
        <w:rPr>
          <w:rFonts w:ascii="Times New Roman" w:hAnsi="Times New Roman"/>
          <w:b w:val="false"/>
          <w:i w:val="false"/>
          <w:color w:val="000000"/>
          <w:sz w:val="22"/>
        </w:rPr>
        <w:t>c. Tell the utility if you think part of the amount shown on the bill is wrong. However, you must still pay the part of the bill you agree you owe the utility (see #3 below).</w:t>
      </w:r>
    </w:p>
    <w:p>
      <w:pPr>
        <w:spacing w:before="0" w:after="0"/>
        <w:ind w:left="120"/>
        <w:jc w:val="both"/>
      </w:pPr>
      <w:r>
        <w:rPr>
          <w:rFonts w:ascii="Times New Roman" w:hAnsi="Times New Roman"/>
          <w:b/>
          <w:i w:val="false"/>
          <w:color w:val="000000"/>
          <w:sz w:val="22"/>
        </w:rPr>
        <w:t>2. How do I go about making a reasonable payment plan? (Residential customers only)</w:t>
      </w:r>
    </w:p>
    <w:p>
      <w:pPr>
        <w:spacing w:before="0" w:after="0"/>
        <w:ind w:left="120"/>
        <w:jc w:val="both"/>
      </w:pPr>
      <w:r>
        <w:rPr>
          <w:rFonts w:ascii="Times New Roman" w:hAnsi="Times New Roman"/>
          <w:b w:val="false"/>
          <w:i w:val="false"/>
          <w:color w:val="000000"/>
          <w:sz w:val="22"/>
        </w:rPr>
        <w:t>a. Contact the utility as soon as you know you cannot pay the amount you owe. If you cannot pay all the money you owe at one time, the utility may offer you a payment plan that spreads payments evenly over at least 6 months. The plan may be longer depending on your financial situation.</w:t>
      </w:r>
    </w:p>
    <w:p>
      <w:pPr>
        <w:spacing w:before="0" w:after="0"/>
        <w:ind w:left="120"/>
        <w:jc w:val="both"/>
      </w:pPr>
      <w:r>
        <w:rPr>
          <w:rFonts w:ascii="Times New Roman" w:hAnsi="Times New Roman"/>
          <w:b w:val="false"/>
          <w:i w:val="false"/>
          <w:color w:val="000000"/>
          <w:sz w:val="22"/>
        </w:rPr>
        <w:t>b. If you have not made the payments you promised in a previous payment plan with the utility and still owe money, you may qualify for a second payment agreement under certain conditions. If you do not make the payments you promise, the utility may shut off your utility service on one day’s notice unless all the money you owe the utility is paid or you enter into another payment agreement.</w:t>
      </w:r>
    </w:p>
    <w:p>
      <w:pPr>
        <w:spacing w:before="0" w:after="0"/>
        <w:ind w:left="120"/>
        <w:jc w:val="both"/>
      </w:pPr>
      <w:r>
        <w:rPr>
          <w:rFonts w:ascii="Times New Roman" w:hAnsi="Times New Roman"/>
          <w:b/>
          <w:i w:val="false"/>
          <w:color w:val="000000"/>
          <w:sz w:val="22"/>
        </w:rPr>
        <w:t>3. What should I do if I believe my bill is not correct?</w:t>
      </w:r>
    </w:p>
    <w:p>
      <w:pPr>
        <w:spacing w:before="0" w:after="0"/>
        <w:ind w:left="120"/>
        <w:jc w:val="both"/>
      </w:pPr>
      <w:r>
        <w:rPr>
          <w:rFonts w:ascii="Times New Roman" w:hAnsi="Times New Roman"/>
          <w:b w:val="false"/>
          <w:i w:val="false"/>
          <w:color w:val="000000"/>
          <w:sz w:val="22"/>
        </w:rPr>
        <w:t>You may dispute your utility bill. You must tell the utility that you dispute the bill. You must pay the part of the bill you think is correct. If you do this, the utility will not shut off your service for 45 days from the date the bill was mailed while you and the utility work out the dispute over the part of the bill you think is incorrect. You may ask the Iowa Utilities Commission for assistance in resolving the dispute. (See #6 below.)</w:t>
      </w:r>
    </w:p>
    <w:p>
      <w:pPr>
        <w:spacing w:before="0" w:after="0"/>
        <w:ind w:left="120"/>
        <w:jc w:val="both"/>
      </w:pPr>
      <w:r>
        <w:rPr>
          <w:rFonts w:ascii="Times New Roman" w:hAnsi="Times New Roman"/>
          <w:b/>
          <w:i w:val="false"/>
          <w:color w:val="000000"/>
          <w:sz w:val="22"/>
        </w:rPr>
        <w:t>4. When can the utility shut off my utility service because I have not paid my bill?</w:t>
      </w:r>
    </w:p>
    <w:p>
      <w:pPr>
        <w:spacing w:before="0" w:after="0"/>
        <w:ind w:left="120"/>
        <w:jc w:val="both"/>
      </w:pPr>
      <w:r>
        <w:rPr>
          <w:rFonts w:ascii="Times New Roman" w:hAnsi="Times New Roman"/>
          <w:b w:val="false"/>
          <w:i w:val="false"/>
          <w:color w:val="000000"/>
          <w:sz w:val="22"/>
        </w:rPr>
        <w:t>The utility will not shut off your service for up to 45 days from the rendering of the bill if you have notified the utility that you dispute a portion of your bill and you pay the part of the bill that you agree is correct. The 45 days will be extended if requested of the utility by the Utilities Commission in the event you file a written complaint with the Utilities Commission.</w:t>
      </w:r>
    </w:p>
    <w:p>
      <w:pPr>
        <w:spacing w:before="0" w:after="0"/>
        <w:ind w:left="120"/>
        <w:jc w:val="both"/>
      </w:pPr>
      <w:r>
        <w:rPr>
          <w:rFonts w:ascii="Times New Roman" w:hAnsi="Times New Roman"/>
          <w:b/>
          <w:i w:val="false"/>
          <w:color w:val="000000"/>
          <w:sz w:val="22"/>
        </w:rPr>
        <w:t>5. How will I be told the utility is going to shut off my service?</w:t>
      </w:r>
    </w:p>
    <w:p>
      <w:pPr>
        <w:spacing w:before="0" w:after="0"/>
        <w:ind w:left="120"/>
        <w:jc w:val="both"/>
      </w:pPr>
      <w:r>
        <w:rPr>
          <w:rFonts w:ascii="Times New Roman" w:hAnsi="Times New Roman"/>
          <w:b w:val="false"/>
          <w:i w:val="false"/>
          <w:color w:val="000000"/>
          <w:sz w:val="22"/>
        </w:rPr>
        <w:t>You must be given a written notice at least 12 days before the utility service can be shut off for nonpayment.</w:t>
      </w:r>
    </w:p>
    <w:p>
      <w:pPr>
        <w:spacing w:before="0" w:after="0"/>
        <w:ind w:left="120"/>
        <w:jc w:val="both"/>
      </w:pPr>
      <w:r>
        <w:rPr>
          <w:rFonts w:ascii="Times New Roman" w:hAnsi="Times New Roman"/>
          <w:b/>
          <w:i w:val="false"/>
          <w:color w:val="000000"/>
          <w:sz w:val="22"/>
        </w:rPr>
        <w:t>6. If service is shut off, when will it be turned back on?</w:t>
      </w:r>
    </w:p>
    <w:p>
      <w:pPr>
        <w:spacing w:before="0" w:after="0"/>
        <w:ind w:left="120"/>
        <w:jc w:val="both"/>
      </w:pPr>
      <w:r>
        <w:rPr>
          <w:rFonts w:ascii="Times New Roman" w:hAnsi="Times New Roman"/>
          <w:b w:val="false"/>
          <w:i w:val="false"/>
          <w:color w:val="000000"/>
          <w:sz w:val="22"/>
        </w:rPr>
        <w:t>a. The utility will turn your service back on promptly if you pay the whole amount you owe or, in the event that you dispute a portion of the bill, you pay the portion of the bill that is not under dispute (see #2 above).</w:t>
      </w:r>
    </w:p>
    <w:p>
      <w:pPr>
        <w:spacing w:before="0" w:after="0"/>
        <w:ind w:left="120"/>
        <w:jc w:val="both"/>
      </w:pPr>
      <w:r>
        <w:rPr>
          <w:rFonts w:ascii="Times New Roman" w:hAnsi="Times New Roman"/>
          <w:b w:val="false"/>
          <w:i w:val="false"/>
          <w:color w:val="000000"/>
          <w:sz w:val="22"/>
        </w:rPr>
        <w:t>b. The utility may charge you a fee to turn your service back on. Those fees may be higher in the evening or on weekends, so you may ask that your service be turned on during normal utility business hours.</w:t>
      </w:r>
    </w:p>
    <w:p>
      <w:pPr>
        <w:spacing w:before="0" w:after="0"/>
        <w:ind w:left="120"/>
        <w:jc w:val="both"/>
      </w:pPr>
      <w:r>
        <w:rPr>
          <w:rFonts w:ascii="Times New Roman" w:hAnsi="Times New Roman"/>
          <w:b/>
          <w:i w:val="false"/>
          <w:color w:val="000000"/>
          <w:sz w:val="22"/>
        </w:rPr>
        <w:t>7. Is there any other help available besides my utility?</w:t>
      </w:r>
    </w:p>
    <w:p>
      <w:pPr>
        <w:spacing w:before="0" w:after="0"/>
        <w:ind w:left="120"/>
        <w:jc w:val="both"/>
      </w:pPr>
      <w:r>
        <w:rPr>
          <w:rFonts w:ascii="Times New Roman" w:hAnsi="Times New Roman"/>
          <w:b w:val="false"/>
          <w:i w:val="false"/>
          <w:color w:val="000000"/>
          <w:sz w:val="22"/>
        </w:rPr>
        <w:t xml:space="preserve">If the utility has not been able to help you with your problem, you may contact the Iowa Utilities Commission toll-free at 877.565.4450. You may also write the Iowa Utilities Commission at 1375 E. Court Ave., Des Moines, IA 50319, or by email at </w:t>
      </w:r>
      <w:hyperlink r:id="rId19">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Low-income customers may also be eligible for free legal assistance from Iowa Legal Aid, and may contact Legal Aid at 800.532.1275.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21.4(9)</w:t>
      </w:r>
      <w:r>
        <w:rPr>
          <w:rFonts w:ascii="Times New Roman" w:hAnsi="Times New Roman"/>
          <w:b w:val="false"/>
          <w:i w:val="false"/>
          <w:color w:val="000000"/>
          <w:sz w:val="22"/>
        </w:rPr>
        <w:t> </w:t>
      </w:r>
      <w:r>
        <w:rPr>
          <w:rFonts w:ascii="Times New Roman" w:hAnsi="Times New Roman"/>
          <w:b w:val="false"/>
          <w:i/>
          <w:color w:val="000000"/>
          <w:sz w:val="22"/>
        </w:rPr>
        <w:t xml:space="preserve">Reconnection and charges. </w:t>
      </w:r>
      <w:r>
        <w:rPr>
          <w:rFonts w:ascii="Times New Roman" w:hAnsi="Times New Roman"/>
          <w:b w:val="false"/>
          <w:i w:val="false"/>
          <w:color w:val="000000"/>
          <w:sz w:val="22"/>
        </w:rPr>
        <w:t>In all cases of discontinuance of service where the cause of discontinuance has been corrected, the utility will promptly restore service to the customer. The utility may make a reasonable charge applied uniformly for reconnection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21.4(10)</w:t>
      </w:r>
      <w:r>
        <w:rPr>
          <w:rFonts w:ascii="Times New Roman" w:hAnsi="Times New Roman"/>
          <w:b w:val="false"/>
          <w:i w:val="false"/>
          <w:color w:val="000000"/>
          <w:sz w:val="22"/>
        </w:rPr>
        <w:t> </w:t>
      </w:r>
      <w:r>
        <w:rPr>
          <w:rFonts w:ascii="Times New Roman" w:hAnsi="Times New Roman"/>
          <w:b w:val="false"/>
          <w:i/>
          <w:color w:val="000000"/>
          <w:sz w:val="22"/>
        </w:rPr>
        <w:t xml:space="preserve">Insufficient reasons for denying service. </w:t>
      </w:r>
      <w:r>
        <w:rPr>
          <w:rFonts w:ascii="Times New Roman" w:hAnsi="Times New Roman"/>
          <w:b w:val="false"/>
          <w:i w:val="false"/>
          <w:color w:val="000000"/>
          <w:sz w:val="22"/>
        </w:rPr>
        <w:t>The following do not constitute sufficient cause for refusal of service to a present or prospective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by a previous occupant of the premises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the bill of another customer as guarantor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for a different type or class of utility service, except sanitary sewage disposal service or storm water drainage service. Disconnection of water service pursuant to the provisions of paragraph </w:t>
      </w:r>
      <w:hyperlink r:id="rId20">
        <w:r>
          <w:rPr>
            <w:rStyle w:val="Hyperlink"/>
            <w:rFonts w:ascii="Times New Roman" w:hAnsi="Times New Roman"/>
            <w:b w:val="false"/>
            <w:i w:val="false"/>
            <w:color w:val="000000"/>
            <w:sz w:val="22"/>
          </w:rPr>
          <w:t>21.4(7)</w:t>
        </w:r>
      </w:hyperlink>
      <w:r>
        <w:rPr>
          <w:rFonts w:ascii="Times New Roman" w:hAnsi="Times New Roman"/>
          <w:b w:val="false"/>
          <w:i/>
          <w:color w:val="000000"/>
          <w:sz w:val="22"/>
        </w:rPr>
        <w:t>“f”</w:t>
      </w:r>
      <w:r>
        <w:rPr>
          <w:rFonts w:ascii="Times New Roman" w:hAnsi="Times New Roman"/>
          <w:b w:val="false"/>
          <w:i w:val="false"/>
          <w:color w:val="000000"/>
          <w:sz w:val="22"/>
        </w:rPr>
        <w:t xml:space="preserve"> is not considered a different type or class of public utility service for purposes of subrule </w:t>
      </w:r>
      <w:hyperlink r:id="rId21">
        <w:r>
          <w:rPr>
            <w:rStyle w:val="Hyperlink"/>
            <w:rFonts w:ascii="Times New Roman" w:hAnsi="Times New Roman"/>
            <w:b w:val="false"/>
            <w:i w:val="false"/>
            <w:color w:val="000000"/>
            <w:sz w:val="22"/>
          </w:rPr>
          <w:t>21.4(10)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arising more than ten years prior, as measured from the most recent of the last date of service, the physical disconnection of service, or the last payment or promise of payment made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21.4(11)</w:t>
      </w:r>
      <w:r>
        <w:rPr>
          <w:rFonts w:ascii="Times New Roman" w:hAnsi="Times New Roman"/>
          <w:b w:val="false"/>
          <w:i w:val="false"/>
          <w:color w:val="000000"/>
          <w:sz w:val="22"/>
        </w:rPr>
        <w:t> </w:t>
      </w:r>
      <w:r>
        <w:rPr>
          <w:rFonts w:ascii="Times New Roman" w:hAnsi="Times New Roman"/>
          <w:b w:val="false"/>
          <w:i/>
          <w:color w:val="000000"/>
          <w:sz w:val="22"/>
        </w:rPr>
        <w:t xml:space="preserve">Customer complaints. </w:t>
      </w:r>
      <w:r>
        <w:rPr>
          <w:rFonts w:ascii="Times New Roman" w:hAnsi="Times New Roman"/>
          <w:b w:val="false"/>
          <w:i w:val="false"/>
          <w:color w:val="000000"/>
          <w:sz w:val="22"/>
        </w:rPr>
        <w:t>A “complaint” means any objection to the charge, facilities, or quality of service of a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will investigate promptly and thoroughly and keep a record of all complaints received from its customers that will enable it to review its procedures and actions. The record shall show the name and address of the complainant, the date and nature of the complaint, and its disposition and the date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complaints caused by a major service interruption shall be summarized in a single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of the original complaint shall be kept for a period of three years after final resolution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21.4(12)</w:t>
      </w:r>
      <w:r>
        <w:rPr>
          <w:rFonts w:ascii="Times New Roman" w:hAnsi="Times New Roman"/>
          <w:b w:val="false"/>
          <w:i w:val="false"/>
          <w:color w:val="000000"/>
          <w:sz w:val="22"/>
        </w:rPr>
        <w:t> </w:t>
      </w:r>
      <w:r>
        <w:rPr>
          <w:rFonts w:ascii="Times New Roman" w:hAnsi="Times New Roman"/>
          <w:b w:val="false"/>
          <w:i/>
          <w:color w:val="000000"/>
          <w:sz w:val="22"/>
        </w:rPr>
        <w:t xml:space="preserve">Payment agreement. </w:t>
      </w:r>
      <w:r>
        <w:rPr>
          <w:rFonts w:ascii="Times New Roman" w:hAnsi="Times New Roman"/>
          <w:b w:val="false"/>
          <w:i w:val="false"/>
          <w:color w:val="000000"/>
          <w:sz w:val="22"/>
        </w:rPr>
        <w:t>A customer may enter into a reasonable payment agreement with the utility in the event of a past-due bill to avoid utility service shut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a first payment agreement. </w:t>
      </w:r>
      <w:r>
        <w:rPr>
          <w:rFonts w:ascii="Times New Roman" w:hAnsi="Times New Roman"/>
          <w:b w:val="false"/>
          <w:i w:val="false"/>
          <w:color w:val="000000"/>
          <w:sz w:val="22"/>
        </w:rPr>
        <w:t>When a residential customer cannot pay in full a delinquent bill for utility service or has an outstanding debt to the utility for residential utility service and is not in default of a payment agreement with the utility, a utility shall offer the customer an opportunity to enter into a reasonable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Reasonableness. </w:t>
      </w:r>
      <w:r>
        <w:rPr>
          <w:rFonts w:ascii="Times New Roman" w:hAnsi="Times New Roman"/>
          <w:b w:val="false"/>
          <w:i w:val="false"/>
          <w:color w:val="000000"/>
          <w:sz w:val="22"/>
        </w:rPr>
        <w:t>Whether a payment agreement is reasonable will be determined by considering the current household income, ability to pay, payment history including prior defaults on similar agreements, the size of the bill, the amount of time and the reasons why the bill has been outstanding, and any special circumstances creating extreme hardships within the household. The utility may require the person to confirm financial difficulty with an acknowledgment from the department of health and human services or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Terms of payment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payment agreement. The utility shall offer the following conditions to customers who have received a disconnection notice or who have been previously disconnected and are not in default of a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customers who received a disconnection notice or who have been disconnected less than 120 days and are not in default of a payment agreement, the utility is to offer an agreement with at least six even monthly payments. For customers who have been disconnected more than 120 days and are not in default of a payment agreement, the utility is to offer an agreement with at least six even monthly payments. Utilities will inform customers they may pay off the delinquency early without incurring any prepayment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agreement shall also include provision for payment of the current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may also require the customer to enter into a budget billing plan to pay the current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customer makes the agreement in person, a signed copy of the agreement shall be provided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utility may offer the customer the option of making the agreement over the telephone or through electronic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the customer makes the agreement over the telephone or through electronic transmission, the utility shall provide to the customer a written document reflecting the terms and conditions of the agreement within three days of the date the parties entered into the oral agreement or electronic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document will be considered provided to the customer when addressed to the customer’s last-known address and deposited in the U.S. mail with postage prepaid, or sent via electronic delivery with customer consent. If delivery is by other than U.S. mail, the document is considered provided to the customer when delivered to the last-known address, including electronic addresses, of the person responsible for payment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document shall state that unless the customer notifies the utility otherwise within ten days from the date the document is provided, it will be deemed that the customer accepts the terms as reflected in the written document. The document stating the terms and agreements shall include the address and a toll-free or collect telephone number where a qualified representative can be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Once the first payment required by the agreement is made by the customer or on behalf of the customer, the oral or electronic agreement is deemed accepted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customer entering into a first payment agreement shall be granted at least one late payment that is four days or less beyond the due date for payment, and the first payment agreement shall remain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initial payment is due on the due date for the next regular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Second payment agreement. The utility shall offer a second payment agreement to a customer who is in default of a first payment agreement if the customer has made at least two consecutive full payments under the first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second payment agreement shall be for a term at least as long as the term of the first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customer shall pay for current service in addition to the monthly payments under the second payment agreement and may be required to make the first payment up front as a condition of entering into the second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may also require the customer to enter into a budget billing plan to pay the current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payment agreements. The utility may offer additional payment agreements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Refusal by utility. </w:t>
      </w:r>
      <w:r>
        <w:rPr>
          <w:rFonts w:ascii="Times New Roman" w:hAnsi="Times New Roman"/>
          <w:b w:val="false"/>
          <w:i w:val="false"/>
          <w:color w:val="000000"/>
          <w:sz w:val="22"/>
        </w:rPr>
        <w:t>A customer may offer the utility a proposed payment agreement. If the utility and the customer do not reach an agreement, the utility may refuse the offer orally, but the utility must provide a written refusal of the customer’s final offer, stating the reason for the refusal, within three days of the oral notification. The written refusal shall be considered provided to the customer when addressed to the customer’s last-known address and deposited in the U.S. mail with postage prepaid. If delivery is by other than U.S. mail, the written refusal shall be considered provided to the customer when delivered to the last-known address of the person responsible for the payment for the service.</w:t>
      </w:r>
    </w:p>
    <w:p>
      <w:pPr>
        <w:spacing w:before="0" w:after="0"/>
        <w:ind w:left="120"/>
        <w:jc w:val="both"/>
      </w:pPr>
      <w:r>
        <w:rPr>
          <w:rFonts w:ascii="Times New Roman" w:hAnsi="Times New Roman"/>
          <w:b w:val="false"/>
          <w:i w:val="false"/>
          <w:color w:val="000000"/>
          <w:sz w:val="22"/>
        </w:rPr>
        <w:t>A customer may ask the commission for assistance in working out a reasonable payment agreement within ten days after the written refusal is provided. During the review of this request, the utility shall not disconnect the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199—21.5</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practice for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Requirement of good engineering practice. </w:t>
      </w:r>
      <w:r>
        <w:rPr>
          <w:rFonts w:ascii="Times New Roman" w:hAnsi="Times New Roman"/>
          <w:b w:val="false"/>
          <w:i w:val="false"/>
          <w:color w:val="000000"/>
          <w:sz w:val="22"/>
        </w:rPr>
        <w:t>The design and construction of the utility’s plant and distribution system will conform to good standard engineering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Each utility shall adopt and follow a program of inspection of its plant and distribution system in order to determine the necessity for replacement and repair. The frequency of the various inspections will be based on the utility’s experience and accepted good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199—21.6</w:t>
      </w:r>
      <w:r>
        <w:rPr>
          <w:rFonts w:ascii="Times New Roman" w:hAnsi="Times New Roman"/>
          <w:b/>
          <w:i w:val="false"/>
          <w:color w:val="000000"/>
          <w:sz w:val="22"/>
        </w:rPr>
        <w:t xml:space="preserve">(476) </w:t>
      </w:r>
      <w:r>
        <w:rPr>
          <w:rFonts w:ascii="Times New Roman" w:hAnsi="Times New Roman"/>
          <w:b/>
          <w:i w:val="false"/>
          <w:color w:val="000000"/>
          <w:sz w:val="22"/>
        </w:rPr>
        <w:t xml:space="preserve">Meter testing for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Periodic and routine tests. </w:t>
      </w:r>
      <w:r>
        <w:rPr>
          <w:rFonts w:ascii="Times New Roman" w:hAnsi="Times New Roman"/>
          <w:b w:val="false"/>
          <w:i w:val="false"/>
          <w:color w:val="000000"/>
          <w:sz w:val="22"/>
        </w:rPr>
        <w:t>Each utility shall adopt schedules approved by the commission for periodic and routine tests and repair of the utility’s meters.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Meter test facilities and equipment. </w:t>
      </w:r>
      <w:r>
        <w:rPr>
          <w:rFonts w:ascii="Times New Roman" w:hAnsi="Times New Roman"/>
          <w:b w:val="false"/>
          <w:i w:val="false"/>
          <w:color w:val="000000"/>
          <w:sz w:val="22"/>
        </w:rPr>
        <w:t>Each utility furnishing metered service will provide the necessary standard facilities, instruments, and other equipment for testing its meters, or contract for test of its meters by another utility or agency equipped to test meters subject to approval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color w:val="000000"/>
          <w:sz w:val="22"/>
        </w:rPr>
        <w:t xml:space="preserve">Accuracy requirements. </w:t>
      </w:r>
      <w:r>
        <w:rPr>
          <w:rFonts w:ascii="Times New Roman" w:hAnsi="Times New Roman"/>
          <w:b w:val="false"/>
          <w:i w:val="false"/>
          <w:color w:val="000000"/>
          <w:sz w:val="22"/>
        </w:rPr>
        <w:t>All meters shall be in good mechanical condition and accurate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Test flow limits. </w:t>
      </w:r>
      <w:r>
        <w:rPr>
          <w:rFonts w:ascii="Times New Roman" w:hAnsi="Times New Roman"/>
          <w:b w:val="false"/>
          <w:i w:val="false"/>
          <w:color w:val="000000"/>
          <w:sz w:val="22"/>
        </w:rPr>
        <w:t>For determination of minimum test flow and normal test flow limits, the utility will use as a guide the appropriate standard specifications of the American Water Works Association for the various types of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Accuracy limits. </w:t>
      </w:r>
      <w:r>
        <w:rPr>
          <w:rFonts w:ascii="Times New Roman" w:hAnsi="Times New Roman"/>
          <w:b w:val="false"/>
          <w:i w:val="false"/>
          <w:color w:val="000000"/>
          <w:sz w:val="22"/>
        </w:rPr>
        <w:t>A meter will not be placed in service if it registers less than 95 percent of the volume passed through it at the minimum test flow, or overregisters or underregisters more than 1.5 percent at the intermediate or maximum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w:t>
      </w:r>
      <w:r>
        <w:rPr>
          <w:rFonts w:ascii="Times New Roman" w:hAnsi="Times New Roman"/>
          <w:b w:val="false"/>
          <w:i w:val="false"/>
          <w:color w:val="000000"/>
          <w:sz w:val="22"/>
        </w:rPr>
        <w:t> </w:t>
      </w:r>
      <w:r>
        <w:rPr>
          <w:rFonts w:ascii="Times New Roman" w:hAnsi="Times New Roman"/>
          <w:b w:val="false"/>
          <w:i/>
          <w:color w:val="000000"/>
          <w:sz w:val="22"/>
        </w:rPr>
        <w:t xml:space="preserve">Initial test and storage of meters. </w:t>
      </w:r>
      <w:r>
        <w:rPr>
          <w:rFonts w:ascii="Times New Roman" w:hAnsi="Times New Roman"/>
          <w:b w:val="false"/>
          <w:i w:val="false"/>
          <w:color w:val="000000"/>
          <w:sz w:val="22"/>
        </w:rPr>
        <w:t>Every meter will be tested prior to its installation either by the manufacturer, the utility, or an organization equipped for meter testing.</w:t>
      </w:r>
    </w:p>
    <w:p>
      <w:pPr>
        <w:spacing w:before="0" w:after="0"/>
        <w:ind w:left="120"/>
        <w:jc w:val="both"/>
      </w:pPr>
      <w:r>
        <w:rPr>
          <w:rFonts w:ascii="Times New Roman" w:hAnsi="Times New Roman"/>
          <w:b w:val="false"/>
          <w:i w:val="false"/>
          <w:color w:val="000000"/>
          <w:sz w:val="22"/>
        </w:rPr>
        <w:t>If a meter is not stored as recommended by the manufacturer, the meter will be tested immediately before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w:t>
      </w:r>
      <w:r>
        <w:rPr>
          <w:rFonts w:ascii="Times New Roman" w:hAnsi="Times New Roman"/>
          <w:b w:val="false"/>
          <w:i w:val="false"/>
          <w:color w:val="000000"/>
          <w:sz w:val="22"/>
        </w:rPr>
        <w:t> </w:t>
      </w:r>
      <w:r>
        <w:rPr>
          <w:rFonts w:ascii="Times New Roman" w:hAnsi="Times New Roman"/>
          <w:b w:val="false"/>
          <w:i/>
          <w:color w:val="000000"/>
          <w:sz w:val="22"/>
        </w:rPr>
        <w:t xml:space="preserve">As found tests. </w:t>
      </w:r>
      <w:r>
        <w:rPr>
          <w:rFonts w:ascii="Times New Roman" w:hAnsi="Times New Roman"/>
          <w:b w:val="false"/>
          <w:i w:val="false"/>
          <w:color w:val="000000"/>
          <w:sz w:val="22"/>
        </w:rPr>
        <w:t>To determine the average meter error in accordance with these rules for periodic or complaint tests, meters will be tested in the condition as found in the customer’s service. Tests will be made at intermediate and maximum rates of flow, and the meter error will be the algebraic average of the errors of the two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w:t>
      </w:r>
      <w:r>
        <w:rPr>
          <w:rFonts w:ascii="Times New Roman" w:hAnsi="Times New Roman"/>
          <w:b w:val="false"/>
          <w:i w:val="false"/>
          <w:color w:val="000000"/>
          <w:sz w:val="22"/>
        </w:rPr>
        <w:t> </w:t>
      </w:r>
      <w:r>
        <w:rPr>
          <w:rFonts w:ascii="Times New Roman" w:hAnsi="Times New Roman"/>
          <w:b w:val="false"/>
          <w:i/>
          <w:color w:val="000000"/>
          <w:sz w:val="22"/>
        </w:rPr>
        <w:t xml:space="preserve">Request tests. </w:t>
      </w:r>
      <w:r>
        <w:rPr>
          <w:rFonts w:ascii="Times New Roman" w:hAnsi="Times New Roman"/>
          <w:b w:val="false"/>
          <w:i w:val="false"/>
          <w:color w:val="000000"/>
          <w:sz w:val="22"/>
        </w:rPr>
        <w:t>A utility will test any meter upon written request of a customer no more than once every 18 months. The customer will be given the opportunity to be present at the requested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w:t>
      </w:r>
      <w:r>
        <w:rPr>
          <w:rFonts w:ascii="Times New Roman" w:hAnsi="Times New Roman"/>
          <w:b w:val="false"/>
          <w:i w:val="false"/>
          <w:color w:val="000000"/>
          <w:sz w:val="22"/>
        </w:rPr>
        <w:t> </w:t>
      </w:r>
      <w:r>
        <w:rPr>
          <w:rFonts w:ascii="Times New Roman" w:hAnsi="Times New Roman"/>
          <w:b w:val="false"/>
          <w:i/>
          <w:color w:val="000000"/>
          <w:sz w:val="22"/>
        </w:rPr>
        <w:t xml:space="preserve">Commission-ordered tests. </w:t>
      </w:r>
      <w:r>
        <w:rPr>
          <w:rFonts w:ascii="Times New Roman" w:hAnsi="Times New Roman"/>
          <w:b w:val="false"/>
          <w:i w:val="false"/>
          <w:color w:val="000000"/>
          <w:sz w:val="22"/>
        </w:rPr>
        <w:t>The commission shall order tests of meters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Upon written application to the commission by a customer or a utility, a test will be made of the customer’s meter as soon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Guarantee. </w:t>
      </w:r>
      <w:r>
        <w:rPr>
          <w:rFonts w:ascii="Times New Roman" w:hAnsi="Times New Roman"/>
          <w:b w:val="false"/>
          <w:i w:val="false"/>
          <w:color w:val="000000"/>
          <w:sz w:val="22"/>
        </w:rPr>
        <w:t>The application will be sent by mail and accompanied by payment or money order made payable to the utility in the amount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Conduct of test. </w:t>
      </w:r>
      <w:r>
        <w:rPr>
          <w:rFonts w:ascii="Times New Roman" w:hAnsi="Times New Roman"/>
          <w:b w:val="false"/>
          <w:i w:val="false"/>
          <w:color w:val="000000"/>
          <w:sz w:val="22"/>
        </w:rPr>
        <w:t>On receipt of a request from a customer, the commission will forward the deposit to the utility and notify the utility of the requirement for the test. The utility will not knowingly remove or adjust the meter until tested. The utility will furnish all instruments, load devices, and other facilities necessary for the test and will perform the test and furnish verification of the accuracy of test instruments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Test results. </w:t>
      </w:r>
      <w:r>
        <w:rPr>
          <w:rFonts w:ascii="Times New Roman" w:hAnsi="Times New Roman"/>
          <w:b w:val="false"/>
          <w:i w:val="false"/>
          <w:color w:val="000000"/>
          <w:sz w:val="22"/>
        </w:rPr>
        <w:t xml:space="preserve">If the tested meter is found to overregister to an extent requiring a refund under the provisions of paragraph </w:t>
      </w:r>
      <w:hyperlink r:id="rId22">
        <w:r>
          <w:rPr>
            <w:rStyle w:val="Hyperlink"/>
            <w:rFonts w:ascii="Times New Roman" w:hAnsi="Times New Roman"/>
            <w:b w:val="false"/>
            <w:i w:val="false"/>
            <w:color w:val="000000"/>
            <w:sz w:val="22"/>
          </w:rPr>
          <w:t>21.4(6)</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amount paid to the utility will be returned to the customer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utility will notify the customer in advance of the date and time of the commission-ordered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Utility report. </w:t>
      </w:r>
      <w:r>
        <w:rPr>
          <w:rFonts w:ascii="Times New Roman" w:hAnsi="Times New Roman"/>
          <w:b w:val="false"/>
          <w:i w:val="false"/>
          <w:color w:val="000000"/>
          <w:sz w:val="22"/>
        </w:rPr>
        <w:t>The utility will make a written report of the results of the test and send the report to the customer and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21.6(8)</w:t>
      </w:r>
      <w:r>
        <w:rPr>
          <w:rFonts w:ascii="Times New Roman" w:hAnsi="Times New Roman"/>
          <w:b w:val="false"/>
          <w:i w:val="false"/>
          <w:color w:val="000000"/>
          <w:sz w:val="22"/>
        </w:rPr>
        <w:t> </w:t>
      </w:r>
      <w:r>
        <w:rPr>
          <w:rFonts w:ascii="Times New Roman" w:hAnsi="Times New Roman"/>
          <w:b w:val="false"/>
          <w:i/>
          <w:color w:val="000000"/>
          <w:sz w:val="22"/>
        </w:rPr>
        <w:t xml:space="preserve">Sealing of meters. </w:t>
      </w:r>
      <w:r>
        <w:rPr>
          <w:rFonts w:ascii="Times New Roman" w:hAnsi="Times New Roman"/>
          <w:b w:val="false"/>
          <w:i w:val="false"/>
          <w:color w:val="000000"/>
          <w:sz w:val="22"/>
        </w:rPr>
        <w:t>Upon completion of adjustment and test of any water meter, the utility will place a suitable register seal on the meter in a manner that adjustment or registration of the meter cannot be changed without breaking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21.6(9)</w:t>
      </w:r>
      <w:r>
        <w:rPr>
          <w:rFonts w:ascii="Times New Roman" w:hAnsi="Times New Roman"/>
          <w:b w:val="false"/>
          <w:i w:val="false"/>
          <w:color w:val="000000"/>
          <w:sz w:val="22"/>
        </w:rPr>
        <w:t> </w:t>
      </w:r>
      <w:r>
        <w:rPr>
          <w:rFonts w:ascii="Times New Roman" w:hAnsi="Times New Roman"/>
          <w:b w:val="false"/>
          <w:i/>
          <w:color w:val="000000"/>
          <w:sz w:val="22"/>
        </w:rPr>
        <w:t xml:space="preserve">Record of meter tests. </w:t>
      </w:r>
      <w:r>
        <w:rPr>
          <w:rFonts w:ascii="Times New Roman" w:hAnsi="Times New Roman"/>
          <w:b w:val="false"/>
          <w:i w:val="false"/>
          <w:color w:val="000000"/>
          <w:sz w:val="22"/>
        </w:rPr>
        <w:t>Meter test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and reason for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meter reading prior to any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accuracy as found at each of the flow rates required by paragraph </w:t>
      </w:r>
      <w:hyperlink r:id="rId23">
        <w:r>
          <w:rPr>
            <w:rStyle w:val="Hyperlink"/>
            <w:rFonts w:ascii="Times New Roman" w:hAnsi="Times New Roman"/>
            <w:b w:val="false"/>
            <w:i w:val="false"/>
            <w:color w:val="000000"/>
            <w:sz w:val="22"/>
          </w:rPr>
          <w:t>21.6(3)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accuracy as left at each of the flow rates required by paragraph </w:t>
      </w:r>
      <w:hyperlink r:id="rId24">
        <w:r>
          <w:rPr>
            <w:rStyle w:val="Hyperlink"/>
            <w:rFonts w:ascii="Times New Roman" w:hAnsi="Times New Roman"/>
            <w:b w:val="false"/>
            <w:i w:val="false"/>
            <w:color w:val="000000"/>
            <w:sz w:val="22"/>
          </w:rPr>
          <w:t>21.6(3)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Statement of any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meter test is made using a standard meter, the utility will retain all data taken at the time of the test sufficient to permit the convenient checking of the test method, calculations, and traceability to the National Bureau of Standards’ volumetric standardization.</w:t>
      </w:r>
    </w:p>
    <w:p>
      <w:pPr>
        <w:spacing w:before="0" w:after="0"/>
        <w:ind w:left="120"/>
        <w:jc w:val="both"/>
      </w:pPr>
      <w:r>
        <w:rPr>
          <w:rFonts w:ascii="Times New Roman" w:hAnsi="Times New Roman"/>
          <w:b w:val="false"/>
          <w:i w:val="false"/>
          <w:color w:val="000000"/>
          <w:sz w:val="22"/>
        </w:rPr>
        <w:t>The test records of each meter will be retained for two consecutive periodic tests or at least for two years. A record of the test made at the time of the meter’s retirement, if any, will be retained for a minimum of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199—21.7</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color w:val="000000"/>
          <w:sz w:val="22"/>
        </w:rPr>
        <w:t xml:space="preserve">Water pressures. </w:t>
      </w:r>
      <w:r>
        <w:rPr>
          <w:rFonts w:ascii="Times New Roman" w:hAnsi="Times New Roman"/>
          <w:b w:val="false"/>
          <w:i w:val="false"/>
          <w:color w:val="000000"/>
          <w:sz w:val="22"/>
        </w:rPr>
        <w:t>Under normal conditions of water usage, the pressure at a customer’s service line will be no less than 35 pounds per square inch gauge (PSIG) and no more than 125 PSIG.</w:t>
      </w:r>
    </w:p>
    <w:p>
      <w:pPr>
        <w:spacing w:before="0" w:after="0"/>
        <w:ind w:left="120"/>
        <w:jc w:val="both"/>
      </w:pPr>
      <w:r>
        <w:rPr>
          <w:rFonts w:ascii="Times New Roman" w:hAnsi="Times New Roman"/>
          <w:b w:val="false"/>
          <w:i w:val="false"/>
          <w:color w:val="000000"/>
          <w:sz w:val="22"/>
        </w:rPr>
        <w:t>At regular intervals, a utility shall make a survey of pressures in its water system. The survey will be of sufficient magnitude to indicate the quality of service being rendered at representative points on its system. The survey will be conducted during periods of high usage at or near the maximum usage during the year. The pressure charts for these surveys will show the date and time of beginning and end of the test and the test location. Records of these pressure surveys will be made available to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color w:val="000000"/>
          <w:sz w:val="22"/>
        </w:rPr>
        <w:t xml:space="preserve">Interruption of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utility shall make a reasonable effort to prevent interruptions of water service. When an emergency interruption occurs, the utility will reestablish service with the shortest possible delay consistent with the safety of its customers and the general public. If an emergency interruption affects fire protection service, the utility will immediately notify the fire chief or other responsible local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utility finds it necessary to schedule an interruption of water service, it shall make a reasonable effort to notify all customers to be affected by the interruption, including the time and anticipated duration of the interruption. Interruptions shall be scheduled at hours that create the least inconvenience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utility will retain records of interruptions for a period of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color w:val="000000"/>
          <w:sz w:val="22"/>
        </w:rPr>
        <w:t xml:space="preserve">Water supply shortage. </w:t>
      </w:r>
      <w:r>
        <w:rPr>
          <w:rFonts w:ascii="Times New Roman" w:hAnsi="Times New Roman"/>
          <w:b w:val="false"/>
          <w:i w:val="false"/>
          <w:color w:val="000000"/>
          <w:sz w:val="22"/>
        </w:rPr>
        <w:t>The utility will attempt to furnish a continuous and adequate supply of water to its customers and to avoid any shortage or interruption of water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utility finds that it is necessary to restrict the use of water due to a shortage, it will equitably apportion its available water supply among its customers. The utility will notify its customers and the commission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 for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nature and extent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probable date of termination of the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water use restriction will only take effect if approved by the commission, except in cases of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199—21.8</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Applications for water costs for fire protection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 “water costs for fire protection service” means all or a part of the utility’s costs of fire hydrants and other improvements, maintenance, and operations for the purpose of providing adequate water production, storage, and distribution for public fire protection, as reflected in the utility’s current tariff for public fire protection water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w:t>
      </w:r>
      <w:r>
        <w:rPr>
          <w:rFonts w:ascii="Times New Roman" w:hAnsi="Times New Roman"/>
          <w:b w:val="false"/>
          <w:i w:val="false"/>
          <w:color w:val="000000"/>
          <w:sz w:val="22"/>
        </w:rPr>
        <w:t> </w:t>
      </w:r>
      <w:r>
        <w:rPr>
          <w:rFonts w:ascii="Times New Roman" w:hAnsi="Times New Roman"/>
          <w:b w:val="false"/>
          <w:i/>
          <w:color w:val="000000"/>
          <w:sz w:val="22"/>
        </w:rPr>
        <w:t xml:space="preserve">Utility requirements. </w:t>
      </w:r>
      <w:r>
        <w:rPr>
          <w:rFonts w:ascii="Times New Roman" w:hAnsi="Times New Roman"/>
          <w:b w:val="false"/>
          <w:i w:val="false"/>
          <w:color w:val="000000"/>
          <w:sz w:val="22"/>
        </w:rPr>
        <w:t xml:space="preserve">A utility that provides public fire protection water service to a city preparing an application pursuant to subrule </w:t>
      </w:r>
      <w:hyperlink r:id="rId25">
        <w:r>
          <w:rPr>
            <w:rStyle w:val="Hyperlink"/>
            <w:rFonts w:ascii="Times New Roman" w:hAnsi="Times New Roman"/>
            <w:b w:val="false"/>
            <w:i w:val="false"/>
            <w:color w:val="000000"/>
            <w:sz w:val="22"/>
          </w:rPr>
          <w:t>21.8(3)</w:t>
        </w:r>
      </w:hyperlink>
      <w:r>
        <w:rPr>
          <w:rFonts w:ascii="Times New Roman" w:hAnsi="Times New Roman"/>
          <w:b w:val="false"/>
          <w:i w:val="false"/>
          <w:color w:val="000000"/>
          <w:sz w:val="22"/>
        </w:rPr>
        <w:t xml:space="preserve"> will provide the city all necessary information and affidavits to enable the city to meet its application filing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w:t>
      </w:r>
      <w:r>
        <w:rPr>
          <w:rFonts w:ascii="Times New Roman" w:hAnsi="Times New Roman"/>
          <w:b w:val="false"/>
          <w:i w:val="false"/>
          <w:color w:val="000000"/>
          <w:sz w:val="22"/>
        </w:rPr>
        <w:t> </w:t>
      </w:r>
      <w:r>
        <w:rPr>
          <w:rFonts w:ascii="Times New Roman" w:hAnsi="Times New Roman"/>
          <w:b w:val="false"/>
          <w:i/>
          <w:color w:val="000000"/>
          <w:sz w:val="22"/>
        </w:rPr>
        <w:t xml:space="preserve">Application contents. </w:t>
      </w:r>
      <w:r>
        <w:rPr>
          <w:rFonts w:ascii="Times New Roman" w:hAnsi="Times New Roman"/>
          <w:b w:val="false"/>
          <w:i w:val="false"/>
          <w:color w:val="000000"/>
          <w:sz w:val="22"/>
        </w:rPr>
        <w:t>Any city filing an application with the commission requesting inclusion of all or a part of the water costs for fire protection service in a utility’s rates or charges to customers covered by the city’s fire protection service will submit, at the time the application is filed, the following information with supporting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showing (1) the proposed method of allocating costs to affected customers, and (2) both the proposed per-customer rate increase and the average percentage increase by customer class, based on the utility’s current tariff, if the costs for fire protection water service are included in rates charged to affected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all bills rendered to the city by the utility for public fire protection water service during the preceding 24-month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current number of utility customers served within the city’s corporate limits, by customer class, with an affidavit from the utility verifying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map illustrating both (1) the city’s corporate limits, and (2) the portion of the utility’s customer service area within the city’s corporate limits, with an affidavit from the utility verifying the customer service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affidavit from the utility showing that the notice required by Iowa Code section </w:t>
      </w:r>
      <w:hyperlink r:id="rId26">
        <w:r>
          <w:rPr>
            <w:rStyle w:val="Hyperlink"/>
            <w:rFonts w:ascii="Times New Roman" w:hAnsi="Times New Roman"/>
            <w:b w:val="false"/>
            <w:i w:val="false"/>
            <w:color w:val="000000"/>
            <w:sz w:val="22"/>
          </w:rPr>
          <w:t>476.6(14)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subrule </w:t>
      </w:r>
      <w:hyperlink r:id="rId27">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 xml:space="preserve"> has been provided and paid for by the applicant and mailed by the utility to all affected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21.8(4)</w:t>
      </w:r>
      <w:r>
        <w:rPr>
          <w:rFonts w:ascii="Times New Roman" w:hAnsi="Times New Roman"/>
          <w:b w:val="false"/>
          <w:i w:val="false"/>
          <w:color w:val="000000"/>
          <w:sz w:val="22"/>
        </w:rPr>
        <w:t> </w:t>
      </w:r>
      <w:r>
        <w:rPr>
          <w:rFonts w:ascii="Times New Roman" w:hAnsi="Times New Roman"/>
          <w:b w:val="false"/>
          <w:i/>
          <w:color w:val="000000"/>
          <w:sz w:val="22"/>
        </w:rPr>
        <w:t xml:space="preserve">Customer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Prior approval. </w:t>
      </w:r>
      <w:r>
        <w:rPr>
          <w:rFonts w:ascii="Times New Roman" w:hAnsi="Times New Roman"/>
          <w:b w:val="false"/>
          <w:i w:val="false"/>
          <w:color w:val="000000"/>
          <w:sz w:val="22"/>
        </w:rPr>
        <w:t>The city will file with the commission for its approval, not less than 30 days before providing notification to affected customers, a copy of the proposed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notification. </w:t>
      </w:r>
      <w:r>
        <w:rPr>
          <w:rFonts w:ascii="Times New Roman" w:hAnsi="Times New Roman"/>
          <w:b w:val="false"/>
          <w:i w:val="false"/>
          <w:color w:val="000000"/>
          <w:sz w:val="22"/>
        </w:rPr>
        <w:t>The notice will advise affected customers of the proposed increase in rates and charges, the proposed effective date of the increase, the percentage increase by customer class, and include a written explanation of the reason for the increase. The notice will advise customers that the city is requesting the increase and that customers have the right to file with the commission a written objection to the proposed increase and to request a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deficiencies. </w:t>
      </w:r>
      <w:r>
        <w:rPr>
          <w:rFonts w:ascii="Times New Roman" w:hAnsi="Times New Roman"/>
          <w:b w:val="false"/>
          <w:i w:val="false"/>
          <w:color w:val="000000"/>
          <w:sz w:val="22"/>
        </w:rPr>
        <w:t>Within 30 days of the filing of the proposed notice, the city will be notified either of the approval of the notice or of any deficiencies in the notice and the corrective measures required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Distribution. </w:t>
      </w:r>
      <w:r>
        <w:rPr>
          <w:rFonts w:ascii="Times New Roman" w:hAnsi="Times New Roman"/>
          <w:b w:val="false"/>
          <w:i w:val="false"/>
          <w:color w:val="000000"/>
          <w:sz w:val="22"/>
        </w:rPr>
        <w:t>The city shall provide to the utility, for mailing, a sufficient number of copies of the approved notice and direct the utility either to (1) include the notice with the utility’s next regularly scheduled mailing to the affected customers, or (2) make a separate mailing of the notice to affected customers within 30 days of receiving from the city the requisite number of copies of the notice. The city will pay all expenses incurred by the utility in providing notice to affected customers. The utility may require payment prior to the mailing.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The written notice to affected customers will be mailed or delivered by the utility not more than 90 days before the application is filed and no later than the date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21.8(5)</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Docketing. </w:t>
      </w:r>
      <w:r>
        <w:rPr>
          <w:rFonts w:ascii="Times New Roman" w:hAnsi="Times New Roman"/>
          <w:b w:val="false"/>
          <w:i w:val="false"/>
          <w:color w:val="000000"/>
          <w:sz w:val="22"/>
        </w:rPr>
        <w:t>Within 30 days of the applicant filing the application with the commission, the commission will either approve the application or docket the case as a formal proceeding and establish a procedural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commission will render its decision within six months of the date of the application. If the application is approved, the commission will order the utility providing the water service to the city to file tariffs implementing the commission’s decision. The utility will include annually a bill insert explaining to customers that the customers are being charged for water-related fire protection costs. The city will pay all costs incurred by the utility to file and implement the required tariff.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199—21.9</w:t>
      </w:r>
      <w:r>
        <w:rPr>
          <w:rFonts w:ascii="Times New Roman" w:hAnsi="Times New Roman"/>
          <w:b/>
          <w:i w:val="false"/>
          <w:color w:val="000000"/>
          <w:sz w:val="22"/>
        </w:rPr>
        <w:t xml:space="preserve">(476) </w:t>
      </w:r>
      <w:r>
        <w:rPr>
          <w:rFonts w:ascii="Times New Roman" w:hAnsi="Times New Roman"/>
          <w:b/>
          <w:i w:val="false"/>
          <w:color w:val="000000"/>
          <w:sz w:val="22"/>
        </w:rPr>
        <w:t xml:space="preserve">Incident reports regarding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 water utility shall notify the commission about any incident involving: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occurrence of a waterborne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issuance of a boil water advisory;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contamination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low-pressure event (less than 20 psi) that negatively affects the quality of water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flood event affecting the utility’s plant or distribution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cyberattack affecting the well-being of the utility, its customers,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utility shall notify the commission immediately, or as soon as practical, of any reportable incident by emailing the duty officer at </w:t>
      </w:r>
      <w:hyperlink r:id="rId28">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when email is not available, by calling the commission duty officer at 515.745.2332. The person sending the email will leave the telephone number of a person who can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utility, the name and telephone number of the person making the report, and the name and telephone number of a contact person knowledgeable about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deaths or personal injuries and the extent of those injuries,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services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summary of the significant information available to the utility regarding the likely cause of the incident and the estimated extent of damage.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21.9(3)</w:t>
      </w:r>
      <w:r>
        <w:rPr>
          <w:rFonts w:ascii="Times New Roman" w:hAnsi="Times New Roman"/>
          <w:b w:val="false"/>
          <w:i w:val="false"/>
          <w:color w:val="000000"/>
          <w:sz w:val="22"/>
        </w:rPr>
        <w:t> </w:t>
      </w:r>
      <w:r>
        <w:rPr>
          <w:rFonts w:ascii="Times New Roman" w:hAnsi="Times New Roman"/>
          <w:b w:val="false"/>
          <w:i/>
          <w:color w:val="000000"/>
          <w:sz w:val="22"/>
        </w:rPr>
        <w:t xml:space="preserve">Normal service restored. </w:t>
      </w:r>
      <w:r>
        <w:rPr>
          <w:rFonts w:ascii="Times New Roman" w:hAnsi="Times New Roman"/>
          <w:b w:val="false"/>
          <w:i w:val="false"/>
          <w:color w:val="000000"/>
          <w:sz w:val="22"/>
        </w:rPr>
        <w:t>The utility will notify the commission when the incident has ended and normal water service has been restored.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199—21.10</w:t>
      </w:r>
      <w:r>
        <w:rPr>
          <w:rFonts w:ascii="Times New Roman" w:hAnsi="Times New Roman"/>
          <w:b/>
          <w:i w:val="false"/>
          <w:color w:val="000000"/>
          <w:sz w:val="22"/>
        </w:rPr>
        <w:t xml:space="preserve">(476) </w:t>
      </w:r>
      <w:r>
        <w:rPr>
          <w:rFonts w:ascii="Times New Roman" w:hAnsi="Times New Roman"/>
          <w:b/>
          <w:i w:val="false"/>
          <w:color w:val="000000"/>
          <w:sz w:val="22"/>
        </w:rPr>
        <w:t xml:space="preserve">Separate books for acquired water service assets. </w:t>
      </w:r>
      <w:r>
        <w:rPr>
          <w:rFonts w:ascii="Times New Roman" w:hAnsi="Times New Roman"/>
          <w:b w:val="false"/>
          <w:i w:val="false"/>
          <w:color w:val="000000"/>
          <w:sz w:val="22"/>
        </w:rPr>
        <w:t xml:space="preserve">A utility acquiring the whole or any substantial part of a water system with a purchase price of $3 million or more from a non-rate-regulated entity described in Iowa Code section </w:t>
      </w:r>
      <w:hyperlink r:id="rId29">
        <w:r>
          <w:rPr>
            <w:rStyle w:val="Hyperlink"/>
            <w:rFonts w:ascii="Times New Roman" w:hAnsi="Times New Roman"/>
            <w:b w:val="false"/>
            <w:i w:val="false"/>
            <w:color w:val="000000"/>
            <w:sz w:val="22"/>
          </w:rPr>
          <w:t>476.1(3)</w:t>
        </w:r>
      </w:hyperlink>
      <w:r>
        <w:rPr>
          <w:rFonts w:ascii="Times New Roman" w:hAnsi="Times New Roman"/>
          <w:b w:val="false"/>
          <w:i w:val="false"/>
          <w:color w:val="000000"/>
          <w:sz w:val="22"/>
        </w:rPr>
        <w:t xml:space="preserve"> will maintain separate books and records for the acquired system until the utility’s next general rate case unless otherwise ordered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SANITARY SEWAGE UTILITIES</w:t>
      </w:r>
    </w:p>
    <w:p>
      <w:pPr>
        <w:spacing w:before="0" w:after="0"/>
        <w:ind w:left="120"/>
        <w:jc w:val="both"/>
      </w:pPr>
      <w:r>
        <w:rPr>
          <w:rFonts w:ascii="Times New Roman" w:hAnsi="Times New Roman"/>
          <w:b/>
          <w:i w:val="false"/>
          <w:color w:val="000000"/>
          <w:sz w:val="22"/>
        </w:rPr>
        <w:t>199—21.11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sanitary sewage disposal 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21.11(1)</w:t>
      </w:r>
      <w:r>
        <w:rPr>
          <w:rFonts w:ascii="Times New Roman" w:hAnsi="Times New Roman"/>
          <w:b w:val="false"/>
          <w:i w:val="false"/>
          <w:color w:val="000000"/>
          <w:sz w:val="22"/>
        </w:rPr>
        <w:t> </w:t>
      </w:r>
      <w:r>
        <w:rPr>
          <w:rFonts w:ascii="Times New Roman" w:hAnsi="Times New Roman"/>
          <w:b w:val="false"/>
          <w:i/>
          <w:color w:val="000000"/>
          <w:sz w:val="22"/>
        </w:rPr>
        <w:t xml:space="preserve">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Metered measurement of sanitary sewage. </w:t>
      </w:r>
      <w:r>
        <w:rPr>
          <w:rFonts w:ascii="Times New Roman" w:hAnsi="Times New Roman"/>
          <w:b w:val="false"/>
          <w:i w:val="false"/>
          <w:color w:val="000000"/>
          <w:sz w:val="22"/>
        </w:rPr>
        <w:t>All sanitary sewage disposal service sold by a utility shall be on the basis of metered measurement, except that the utility may at its option, pursuant to commission-approved tariffs, provide flat-rate or estimated service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disposal at the sewage treatment plant of delivered sewage where the amount of sewage can be readily estimated.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access to the meter cannot be gained.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Sanitary sewage meter requirements. </w:t>
      </w:r>
      <w:r>
        <w:rPr>
          <w:rFonts w:ascii="Times New Roman" w:hAnsi="Times New Roman"/>
          <w:b w:val="false"/>
          <w:i w:val="false"/>
          <w:color w:val="000000"/>
          <w:sz w:val="22"/>
        </w:rPr>
        <w:t xml:space="preserve">Sanitary sewage disposal service provided by a utility may be based upon the amount of water used by the customer as measured pursuant to rule </w:t>
      </w:r>
      <w:hyperlink r:id="rId30">
        <w:r>
          <w:rPr>
            <w:rStyle w:val="Hyperlink"/>
            <w:rFonts w:ascii="Times New Roman" w:hAnsi="Times New Roman"/>
            <w:b w:val="false"/>
            <w:i w:val="false"/>
            <w:color w:val="000000"/>
            <w:sz w:val="22"/>
          </w:rPr>
          <w:t>199—21.3</w:t>
        </w:r>
      </w:hyperlink>
      <w:r>
        <w:rPr>
          <w:rFonts w:ascii="Times New Roman" w:hAnsi="Times New Roman"/>
          <w:b w:val="false"/>
          <w:i w:val="false"/>
          <w:color w:val="000000"/>
          <w:sz w:val="22"/>
        </w:rPr>
        <w:t xml:space="preserve">(476) or separately metered in substantial conformity with the requirements of rule </w:t>
      </w:r>
      <w:hyperlink r:id="rId31">
        <w:r>
          <w:rPr>
            <w:rStyle w:val="Hyperlink"/>
            <w:rFonts w:ascii="Times New Roman" w:hAnsi="Times New Roman"/>
            <w:b w:val="false"/>
            <w:i w:val="false"/>
            <w:color w:val="000000"/>
            <w:sz w:val="22"/>
          </w:rPr>
          <w:t>199—21.3</w:t>
        </w:r>
      </w:hyperlink>
      <w:r>
        <w:rPr>
          <w:rFonts w:ascii="Times New Roman" w:hAnsi="Times New Roman"/>
          <w:b w:val="false"/>
          <w:i w:val="false"/>
          <w:color w:val="000000"/>
          <w:sz w:val="22"/>
        </w:rPr>
        <w:t>(476). The method of measuring sanitary sewage disposal service will be filed in the utility’s tariff and approved by the commission. A proposed tariff that includes provisions for separate sanitary sewage meters will describe the circumstances under which separate meters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Customer classes. </w:t>
      </w:r>
      <w:r>
        <w:rPr>
          <w:rFonts w:ascii="Times New Roman" w:hAnsi="Times New Roman"/>
          <w:b w:val="false"/>
          <w:i w:val="false"/>
          <w:color w:val="000000"/>
          <w:sz w:val="22"/>
        </w:rPr>
        <w:t>In establishing customer classes, the utility may consider the characteristics of the sewage generated by that customer class and the existence of any industrial pretreatment agreements. Customer classes are established pursuant to commission-approved tariffs.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21.11(2)</w:t>
      </w:r>
      <w:r>
        <w:rPr>
          <w:rFonts w:ascii="Times New Roman" w:hAnsi="Times New Roman"/>
          <w:b w:val="false"/>
          <w:i w:val="false"/>
          <w:color w:val="000000"/>
          <w:sz w:val="22"/>
        </w:rPr>
        <w:t> </w:t>
      </w:r>
      <w:r>
        <w:rPr>
          <w:rFonts w:ascii="Times New Roman" w:hAnsi="Times New Roman"/>
          <w:b w:val="false"/>
          <w:i/>
          <w:color w:val="000000"/>
          <w:sz w:val="22"/>
        </w:rPr>
        <w:t xml:space="preserve">Temporary service. </w:t>
      </w:r>
      <w:r>
        <w:rPr>
          <w:rFonts w:ascii="Times New Roman" w:hAnsi="Times New Roman"/>
          <w:b w:val="false"/>
          <w:i w:val="false"/>
          <w:color w:val="000000"/>
          <w:sz w:val="22"/>
        </w:rPr>
        <w:t>When the utility renders temporary service to a customer, it may require that the customer bear all of the costs of installing and removing the service in excess of any salvage realized pursuant to commission-approved tariffs.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21.11(3)</w:t>
      </w:r>
      <w:r>
        <w:rPr>
          <w:rFonts w:ascii="Times New Roman" w:hAnsi="Times New Roman"/>
          <w:b w:val="false"/>
          <w:i w:val="false"/>
          <w:color w:val="000000"/>
          <w:sz w:val="22"/>
        </w:rPr>
        <w:t> </w:t>
      </w:r>
      <w:r>
        <w:rPr>
          <w:rFonts w:ascii="Times New Roman" w:hAnsi="Times New Roman"/>
          <w:b w:val="false"/>
          <w:i/>
          <w:color w:val="000000"/>
          <w:sz w:val="22"/>
        </w:rPr>
        <w:t xml:space="preserve">Sewage meter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Sewage meter installation. </w:t>
      </w:r>
      <w:r>
        <w:rPr>
          <w:rFonts w:ascii="Times New Roman" w:hAnsi="Times New Roman"/>
          <w:b w:val="false"/>
          <w:i w:val="false"/>
          <w:color w:val="000000"/>
          <w:sz w:val="22"/>
        </w:rPr>
        <w:t>Each sanitary sewage utility shall adopt a written standard method or a method preapproved by the commission for meter installation, copies of which shall be available upon request. All meters will be set in place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Records of sewage meters and associated metering devices. </w:t>
      </w:r>
      <w:r>
        <w:rPr>
          <w:rFonts w:ascii="Times New Roman" w:hAnsi="Times New Roman"/>
          <w:b w:val="false"/>
          <w:i w:val="false"/>
          <w:color w:val="000000"/>
          <w:sz w:val="22"/>
        </w:rPr>
        <w:t>Each sanitary sewage utility shall maintain for each meter and associated metering device the following applicable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Meter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Meter type, catalog number, and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Meter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Registration unit of measurement (gallons or cubic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Number of moving digits or dials on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Number of fixed zeros on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Pressure rating of the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Meter location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of installation and removal from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customer names with readings and read out dates.</w:t>
      </w:r>
    </w:p>
    <w:p>
      <w:pPr>
        <w:spacing w:before="0" w:after="0"/>
        <w:ind w:left="120"/>
        <w:jc w:val="both"/>
      </w:pPr>
      <w:r>
        <w:rPr>
          <w:rFonts w:ascii="Times New Roman" w:hAnsi="Times New Roman"/>
          <w:b w:val="false"/>
          <w:i w:val="false"/>
          <w:color w:val="000000"/>
          <w:sz w:val="22"/>
        </w:rPr>
        <w:t>Remote register readings shall be maintained identical to readings of the meter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Registration devices for meters. </w:t>
      </w:r>
      <w:r>
        <w:rPr>
          <w:rFonts w:ascii="Times New Roman" w:hAnsi="Times New Roman"/>
          <w:b w:val="false"/>
          <w:i w:val="false"/>
          <w:color w:val="000000"/>
          <w:sz w:val="22"/>
        </w:rPr>
        <w:t>Where remote meter reading is used, the customer will have a readable meter register at the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Sewage meter readings.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Sewage meter reading interval. Reading of all meters used for determining charges to customers will be scheduled at least quarterly. An effort will be made to read meters on corresponding days of each meter reading period. The meter reading date may be advanced or postponed no more than ten days without adjustment of the billing for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Customer sewage meter reading. The utility may permit the customer to supply the meter reading information by telephone, or electronically, provided a utility representative reads the meter at least once every 12 months and when there is a change of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Readings and estimates in unusual situations. When a customer is connected or disconnected, or the regular meter reading date is substantially revised causing a given billing period to be longer or shorter than usual, such bills will be prorated on a daily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Estimated bill. An estimated bill may be rendered in the event that access to a meter cannot be gained and a meter reading form left with the customer is not returned in time for the billing operation. Only in unusual cases will more than three consecutive estimated bills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21.11(4)</w:t>
      </w:r>
      <w:r>
        <w:rPr>
          <w:rFonts w:ascii="Times New Roman" w:hAnsi="Times New Roman"/>
          <w:b w:val="false"/>
          <w:i w:val="false"/>
          <w:color w:val="000000"/>
          <w:sz w:val="22"/>
        </w:rPr>
        <w:t> </w:t>
      </w:r>
      <w:r>
        <w:rPr>
          <w:rFonts w:ascii="Times New Roman" w:hAnsi="Times New Roman"/>
          <w:b w:val="false"/>
          <w:i/>
          <w:color w:val="000000"/>
          <w:sz w:val="22"/>
        </w:rPr>
        <w:t xml:space="preserve">Filing published meter and service installation rules. </w:t>
      </w:r>
      <w:r>
        <w:rPr>
          <w:rFonts w:ascii="Times New Roman" w:hAnsi="Times New Roman"/>
          <w:b w:val="false"/>
          <w:i w:val="false"/>
          <w:color w:val="000000"/>
          <w:sz w:val="22"/>
        </w:rPr>
        <w:t xml:space="preserve">A copy of the utility’s current rules, if any, published or furnished by the utility for the use of engineers, architects, plumbing contractors, etc., covering meter and service installation will be filed with the commission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21.11(5)</w:t>
      </w:r>
      <w:r>
        <w:rPr>
          <w:rFonts w:ascii="Times New Roman" w:hAnsi="Times New Roman"/>
          <w:b w:val="false"/>
          <w:i w:val="false"/>
          <w:color w:val="000000"/>
          <w:sz w:val="22"/>
        </w:rPr>
        <w:t> </w:t>
      </w:r>
      <w:r>
        <w:rPr>
          <w:rFonts w:ascii="Times New Roman" w:hAnsi="Times New Roman"/>
          <w:b w:val="false"/>
          <w:i/>
          <w:color w:val="000000"/>
          <w:sz w:val="22"/>
        </w:rPr>
        <w:t xml:space="preserve">Extensions to customers.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“Advances for construction costs” </w:t>
      </w:r>
      <w:r>
        <w:rPr>
          <w:rFonts w:ascii="Times New Roman" w:hAnsi="Times New Roman"/>
          <w:b w:val="false"/>
          <w:i w:val="false"/>
          <w:color w:val="000000"/>
          <w:sz w:val="22"/>
        </w:rPr>
        <w:t>means cash payments or surety bonds or an equivalent surety made to the utility by an applicant for an extension, portions of which may be refunded depending on any subsequent connections made to the extension. Cash payments, surety bonds, or equivalent sureties shall include a grossed-up amount for the income tax effect of such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“Agreed-upon attachment period” </w:t>
      </w:r>
      <w:r>
        <w:rPr>
          <w:rFonts w:ascii="Times New Roman" w:hAnsi="Times New Roman"/>
          <w:b w:val="false"/>
          <w:i w:val="false"/>
          <w:color w:val="000000"/>
          <w:sz w:val="22"/>
        </w:rPr>
        <w:t>means a period of not less than 30 days nor more than one year mutually agreed upon by the utility and the applicant within which the customer will attach. If no time period is mutually agreed upon, the agreed-upon attachment period is deemed to be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in aid of construction” </w:t>
      </w:r>
      <w:r>
        <w:rPr>
          <w:rFonts w:ascii="Times New Roman" w:hAnsi="Times New Roman"/>
          <w:b w:val="false"/>
          <w:i w:val="false"/>
          <w:color w:val="000000"/>
          <w:sz w:val="22"/>
        </w:rPr>
        <w:t>means a nonrefundable cash payment covering the costs of an extension that are in excess of utility-funded allowances. Cash payments will be grossed-up for the income tax effect of such revenue. The amount of tax shall be reduced by the present value of the tax benefits to be obtained by depreciating the property in determining the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advance for construction record” </w:t>
      </w:r>
      <w:r>
        <w:rPr>
          <w:rFonts w:ascii="Times New Roman" w:hAnsi="Times New Roman"/>
          <w:b w:val="false"/>
          <w:i w:val="false"/>
          <w:color w:val="000000"/>
          <w:sz w:val="22"/>
        </w:rPr>
        <w:t>means a separate record established and maintained by the utility, which includes by depositor: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amount of advance for construction provided by the customer;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the advance is by cash or surety bond or equivalent surety;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by surety bond, all relevant information concerning the bond or equivalent surety;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amount of refund, if any, to which the depositor is entitled;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amount of refund, if any, which has been made to the customer;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amount unrefunded;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construction project on which or work order pursuant to which the extension was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annual revenues” </w:t>
      </w:r>
      <w:r>
        <w:rPr>
          <w:rFonts w:ascii="Times New Roman" w:hAnsi="Times New Roman"/>
          <w:b w:val="false"/>
          <w:i w:val="false"/>
          <w:color w:val="000000"/>
          <w:sz w:val="22"/>
        </w:rPr>
        <w:t xml:space="preserve">means an estimated calculation of annual revenue based upon the following factors, including but not limited to: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size of the facility to be used by the customer;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size and type of equipment to be used by the customer;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average annual amount of service required by the equipment; and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average number of hours per day and days per year the equipment will be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construction cost” </w:t>
      </w:r>
      <w:r>
        <w:rPr>
          <w:rFonts w:ascii="Times New Roman" w:hAnsi="Times New Roman"/>
          <w:b w:val="false"/>
          <w:i w:val="false"/>
          <w:color w:val="000000"/>
          <w:sz w:val="22"/>
        </w:rPr>
        <w:t xml:space="preserve">means an estimated calculation of construction costs using average costs in accordance with good engineering practices and based upon the following factors: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Amount of service required or desired by the customer requesting the extension;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Size, location and characteristics of the extension, including all appurtenances;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Whether the ground is frozen or whether other adverse conditions exist. </w:t>
      </w:r>
    </w:p>
    <w:p>
      <w:pPr>
        <w:spacing w:before="0" w:after="0"/>
        <w:ind w:left="120"/>
        <w:jc w:val="both"/>
      </w:pPr>
      <w:r>
        <w:rPr>
          <w:rFonts w:ascii="Times New Roman" w:hAnsi="Times New Roman"/>
          <w:b w:val="false"/>
          <w:i w:val="false"/>
          <w:color w:val="000000"/>
          <w:sz w:val="22"/>
        </w:rPr>
        <w:t>The average cost per foot is calculated utilizing the prior calendar year costs, to the extent such cost basis does not exceed the current costs using current construction cost methodologies, resources and material, and working conditions, divided by the total feet of extensions by size of pipe for the prior calendar year. In no event will estimated construction costs include costs associated with facilities built for the convenience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means a sanitary sewer main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“Similarly situated customer” </w:t>
      </w:r>
      <w:r>
        <w:rPr>
          <w:rFonts w:ascii="Times New Roman" w:hAnsi="Times New Roman"/>
          <w:b w:val="false"/>
          <w:i w:val="false"/>
          <w:color w:val="000000"/>
          <w:sz w:val="22"/>
        </w:rPr>
        <w:t>means a customer whose annual consumption or service requirements, as defined by estimated annual revenue, are approximately the same as the annual consumption or service requirements of other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w:t>
      </w:r>
      <w:r>
        <w:rPr>
          <w:rFonts w:ascii="Times New Roman" w:hAnsi="Times New Roman"/>
          <w:b w:val="false"/>
          <w:i w:val="false"/>
          <w:color w:val="000000"/>
          <w:sz w:val="22"/>
        </w:rPr>
        <w:t>The utility shall extend service to new customers under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will provide all sewage treatment plant additions at its cost and expense without requiring an advance for construction or contribution in aid of construction from customers or developers except in those unusual circumstances where extensive plant additions are required before the customer can be served or where the customer will not attach within the agreed-upon attachment period after completion of construction. In such instances, the utility will require, no more than 30 days prior to commencement of construction, the customer or developer to advance funds that are subject to refund as additional customers are attached. A contract between the utility and the customer that requires an advance by the customer to make plant additions will be available for commission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attach within 30 days after completion of the sewer main extension,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 sewer main extension is less than or equal to five times the estimated annual revenue calculated on the basis of similarly situated customers, the utility will finance and make the extension without requiring an advance for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 sewer main extension is greater than five times the estimated annual revenue calculated on the basis of similarly situated customers, the applicant for such an extension shall contract with the utility and deposit no more than 30 days prior to commencement of construction an advance for construction equal to the estimated construction cost less five times the estimated annual revenue to be produced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not attach within the agreed-upon attachment period after completion of the sewer main extension, the customer requesting the extension shall contract with the utility and deposit no more than 30 days prior to the commencement of construction an advance for construction equal to the estimated construction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Advance payments for plant additions or extensions are subject to refund for a ten-year period and may be made by cash, surety bond, or equivalent surety. In the event a surety bond or an equivalent surety is used, the bonded amount shall have added to it a surcharge equal to the annual interest rate paid by the utility on customer bill deposits times the bonded amount. The bond will be called by the utility at the end of one year or when the earned refunds are equal to the bonded amount, less the surcharge, whichever occurs first. If, upon termination of the surety bond, there are sufficient earned refunds to offset the amount of the surety bond, less the surcharge, the depositors shall provide the utility the amount of the surcharge. If, upon termination of the surety bond, there are not sufficient earned refunds to offset the full amount of the surety bond, less the surcharge, the depositors will provide the utility a cash deposit equal to the amount of the surety bond, less refunds accumulated during the bonded period, plus the surcharge, or the depositors may pay the interest on the previous year’s bond and rebond the balance due to the utility for a second or third one-year period. Upon receipt of such cash deposit, the utility releases the surety bond. The cash deposit, less the surcharge, will be subject to refund by the utility for the remainder of the ten-year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The utility will refund to the depositor for a period of ten years from the date of the original advance, a pro rata share for each service attachment to the sewer main extension. The pro rata refund will be computed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combined total of five times the estimated annual revenue for the depositor and each customer who has attached to the sewer main extension exceeds the total estimated construction cost to provide the extension, the entire amount of the advance provided by the depositor will be refunded to the depositor.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combined total of five times the estimated annual revenue for the depositor and each customer who has attached to the sewer main extension is less than the total estimated construction cost to provide the extension, the amount to be refunded to the depositor will equal five times the estimated annual revenue of the customer attaching to the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no event will the total amount to be refunded to a depositor exceed the amount of the advance for construction made by the depositor. Any amounts subject to refund will be paid by the utility without interest. At the expiration of the above-described ten-year period, the customer advance for construction record will be closed and the remaining balance be credited to the respective plant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Extensions not required. </w:t>
      </w:r>
      <w:r>
        <w:rPr>
          <w:rFonts w:ascii="Times New Roman" w:hAnsi="Times New Roman"/>
          <w:b w:val="false"/>
          <w:i w:val="false"/>
          <w:color w:val="000000"/>
          <w:sz w:val="22"/>
        </w:rPr>
        <w:t xml:space="preserve">Utilities do not need to make extensions as described in subrule </w:t>
      </w:r>
      <w:hyperlink r:id="rId32">
        <w:r>
          <w:rPr>
            <w:rStyle w:val="Hyperlink"/>
            <w:rFonts w:ascii="Times New Roman" w:hAnsi="Times New Roman"/>
            <w:b w:val="false"/>
            <w:i w:val="false"/>
            <w:color w:val="000000"/>
            <w:sz w:val="22"/>
          </w:rPr>
          <w:t>21.11(5)</w:t>
        </w:r>
      </w:hyperlink>
      <w:r>
        <w:rPr>
          <w:rFonts w:ascii="Times New Roman" w:hAnsi="Times New Roman"/>
          <w:b w:val="false"/>
          <w:i w:val="false"/>
          <w:color w:val="000000"/>
          <w:sz w:val="22"/>
        </w:rPr>
        <w:t xml:space="preserve"> unless the extension will be of a permanent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More favorable methods permitted. </w:t>
      </w:r>
      <w:r>
        <w:rPr>
          <w:rFonts w:ascii="Times New Roman" w:hAnsi="Times New Roman"/>
          <w:b w:val="false"/>
          <w:i w:val="false"/>
          <w:color w:val="000000"/>
          <w:sz w:val="22"/>
        </w:rPr>
        <w:t>A utility may make a contract with a customer in a different manner, if the contract provides a more favorable method of extension to the customer, so long as no discrimination is practiced among customers or depositors.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Connections to utility-owned equipment. </w:t>
      </w:r>
      <w:r>
        <w:rPr>
          <w:rFonts w:ascii="Times New Roman" w:hAnsi="Times New Roman"/>
          <w:b w:val="false"/>
          <w:i w:val="false"/>
          <w:color w:val="000000"/>
          <w:sz w:val="22"/>
        </w:rPr>
        <w:t xml:space="preserve">An individual, partnership, or company may construct its own extension; however, it will meet, at a minimum, the applicable portions of the standards in rule </w:t>
      </w:r>
      <w:hyperlink r:id="rId33">
        <w:r>
          <w:rPr>
            <w:rStyle w:val="Hyperlink"/>
            <w:rFonts w:ascii="Times New Roman" w:hAnsi="Times New Roman"/>
            <w:b w:val="false"/>
            <w:i w:val="false"/>
            <w:color w:val="000000"/>
            <w:sz w:val="22"/>
          </w:rPr>
          <w:t>199—21.13</w:t>
        </w:r>
      </w:hyperlink>
      <w:r>
        <w:rPr>
          <w:rFonts w:ascii="Times New Roman" w:hAnsi="Times New Roman"/>
          <w:b w:val="false"/>
          <w:i w:val="false"/>
          <w:color w:val="000000"/>
          <w:sz w:val="22"/>
        </w:rPr>
        <w:t xml:space="preserve">(476) and such other reasonable standards as the utility may employ in constructing extensions, so long as the standards do not mandate a particular supplier. All connections to the utility-owned equipment or facilities are to be made by the utility at the applicant’s expense. At the time of attachment to the utility-owned equipment or facilities, the applicant will transfer ownership of the extension to the utility and the utility will book the original cost of construction of the extension as an advance for construction, and make refunds to the applicant in accordance with paragraph </w:t>
      </w:r>
      <w:hyperlink r:id="rId34">
        <w:r>
          <w:rPr>
            <w:rStyle w:val="Hyperlink"/>
            <w:rFonts w:ascii="Times New Roman" w:hAnsi="Times New Roman"/>
            <w:b w:val="false"/>
            <w:i w:val="false"/>
            <w:color w:val="000000"/>
            <w:sz w:val="22"/>
          </w:rPr>
          <w:t>21.11(5)</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utility will be responsible for the operation and maintenance of the extension after attachment.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extension construction cost. </w:t>
      </w:r>
      <w:r>
        <w:rPr>
          <w:rFonts w:ascii="Times New Roman" w:hAnsi="Times New Roman"/>
          <w:b w:val="false"/>
          <w:i w:val="false"/>
          <w:color w:val="000000"/>
          <w:sz w:val="22"/>
        </w:rPr>
        <w:t>If the utility requires the applicant to construct the extension to meet service requirements greater than those necessary to serve the applicant’s service needs, the utility shall reimburse the applicant for the difference in cost between the extension specifications required by the utility and the extension specifications necessary to meet the applicant’s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21.11(6)</w:t>
      </w:r>
      <w:r>
        <w:rPr>
          <w:rFonts w:ascii="Times New Roman" w:hAnsi="Times New Roman"/>
          <w:b w:val="false"/>
          <w:i w:val="false"/>
          <w:color w:val="000000"/>
          <w:sz w:val="22"/>
        </w:rPr>
        <w:t> </w:t>
      </w:r>
      <w:r>
        <w:rPr>
          <w:rFonts w:ascii="Times New Roman" w:hAnsi="Times New Roman"/>
          <w:b w:val="false"/>
          <w:i/>
          <w:color w:val="000000"/>
          <w:sz w:val="22"/>
        </w:rPr>
        <w:t xml:space="preserve">Sanitary sewer service connections. </w:t>
      </w:r>
      <w:r>
        <w:rPr>
          <w:rFonts w:ascii="Times New Roman" w:hAnsi="Times New Roman"/>
          <w:b w:val="false"/>
          <w:i w:val="false"/>
          <w:color w:val="000000"/>
          <w:sz w:val="22"/>
        </w:rPr>
        <w:t>The utility will supervise the installation and maintenance of that portion of the sanitary sewer service line from the main to and including the customer’s meter or, if the customer does not have a separate meter for sanitary sewage disposal service, to the point where the sanitary sewage line exits the customer’s residence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21.11(7)</w:t>
      </w:r>
      <w:r>
        <w:rPr>
          <w:rFonts w:ascii="Times New Roman" w:hAnsi="Times New Roman"/>
          <w:b w:val="false"/>
          <w:i w:val="false"/>
          <w:color w:val="000000"/>
          <w:sz w:val="22"/>
        </w:rPr>
        <w:t> </w:t>
      </w:r>
      <w:r>
        <w:rPr>
          <w:rFonts w:ascii="Times New Roman" w:hAnsi="Times New Roman"/>
          <w:b w:val="false"/>
          <w:i/>
          <w:color w:val="000000"/>
          <w:sz w:val="22"/>
        </w:rPr>
        <w:t xml:space="preserve">Location of meters. </w:t>
      </w:r>
      <w:r>
        <w:rPr>
          <w:rFonts w:ascii="Times New Roman" w:hAnsi="Times New Roman"/>
          <w:b w:val="false"/>
          <w:i w:val="false"/>
          <w:color w:val="000000"/>
          <w:sz w:val="22"/>
        </w:rPr>
        <w:t>Meters may be installed outside or inside as mutually agreed upon by the customer and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Outside meters. </w:t>
      </w:r>
      <w:r>
        <w:rPr>
          <w:rFonts w:ascii="Times New Roman" w:hAnsi="Times New Roman"/>
          <w:b w:val="false"/>
          <w:i w:val="false"/>
          <w:color w:val="000000"/>
          <w:sz w:val="22"/>
        </w:rPr>
        <w:t>Meters installed out-of-door shall be readily accessible for maintenance and reading, and, so far as practicable, the location should be mutually acceptable to the customer and the utility. The meter is to be installed so as to be unaffected by climatic conditions and reasonably secure from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Inside meters. </w:t>
      </w:r>
      <w:r>
        <w:rPr>
          <w:rFonts w:ascii="Times New Roman" w:hAnsi="Times New Roman"/>
          <w:b w:val="false"/>
          <w:i w:val="false"/>
          <w:color w:val="000000"/>
          <w:sz w:val="22"/>
        </w:rPr>
        <w:t>Meters installed inside the customer’s building shall be located as near as possible to the point where the service pipe enters the building and at a point reasonably secure from injury and readily accessible for reading and testing. In cases of multiple buildings, such as two-family dwellings or apartment buildings, the meter(s) will be located within the premises served or in a common location accessible to the customers and the utility.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199—21.12</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for 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rates and rules relating to the service of the utility are available for public inspection. This notice will also be provided on the utility’s website and supplied to the customer with service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up-to-date maps, plans, or records of its entire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request, assist the customer or prospective customers in selecting the most economic rate schedule available for the proposed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request, inform the customer as to the method of reading meters and the method of computing the customer’s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Notify customers affected by a change in rates or rate classification as directed in the commission’s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Inquiries for information or complaints to a utility will be resolved promptly and courteously. Employees who receive customer telephone calls and office visits shall be qualified and trained in screening and resolving complaints to avoid a preliminary recitation of the entire complaint to employees without ability and authority to act. The employee will provide identification to the customer, which will enable the customer to reach that employee again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notify its customers, by bill insert or notice on the bill form, of the address and telephone number where a utility representative qualified to assist in resolving the complaint can be reached. The utility will also include the following statement: “If (utility name) does not resolve your complaint, you may request assistance from the Iowa Utilities Commission by calling 877.565.4450; by writing to 1375 E. Court Ave., Des Moines, IA 50319; or by email to </w:t>
      </w:r>
      <w:hyperlink r:id="rId35">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This information will be provided no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utility that does not use the standard form contained herein will file its proposed form in its tariff for approval. A utility that bills by postcard may place an advertisement in a local newspaper of general circulation or a customer newsletter instead of a mailing, as long as the advertisement is of a type size that is easily legible and conspicuous and contains the information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21.12(2)</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Deposit required. </w:t>
      </w:r>
      <w:r>
        <w:rPr>
          <w:rFonts w:ascii="Times New Roman" w:hAnsi="Times New Roman"/>
          <w:b w:val="false"/>
          <w:i w:val="false"/>
          <w:color w:val="000000"/>
          <w:sz w:val="22"/>
        </w:rPr>
        <w:t>Each utility may require from any customer or prospective customer a deposit intended to guarantee payment of bills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deposit. </w:t>
      </w:r>
      <w:r>
        <w:rPr>
          <w:rFonts w:ascii="Times New Roman" w:hAnsi="Times New Roman"/>
          <w:b w:val="false"/>
          <w:i w:val="false"/>
          <w:color w:val="000000"/>
          <w:sz w:val="22"/>
        </w:rPr>
        <w:t>The total deposit will not be less than $5 nor more in amount than the maximum estimated charge for service for 90 days or as may reasonably be required by the utility in cases involving service for short periods or special occasions.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or additional deposit. </w:t>
      </w:r>
      <w:r>
        <w:rPr>
          <w:rFonts w:ascii="Times New Roman" w:hAnsi="Times New Roman"/>
          <w:b w:val="false"/>
          <w:i w:val="false"/>
          <w:color w:val="000000"/>
          <w:sz w:val="22"/>
        </w:rPr>
        <w:t>A new or additional deposit may be required from a customer when a deposit has been refunded or is found to be inadequate. Written notice is to be mailed advising the customer of any new or additional deposit requirement. The customer will have no less than 12 days from the date of mailing to comply. The utility does not need to provide written notice of a deposit required as a prerequisite for commencing initial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Customer’s deposit receipt. </w:t>
      </w:r>
      <w:r>
        <w:rPr>
          <w:rFonts w:ascii="Times New Roman" w:hAnsi="Times New Roman"/>
          <w:b w:val="false"/>
          <w:i w:val="false"/>
          <w:color w:val="000000"/>
          <w:sz w:val="22"/>
        </w:rPr>
        <w:t>The utility will issue a receipt of deposit to each customer from whom a deposit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will be paid by the utility to each customer required to make a deposit. Utilities will compute interest on customer deposits at 7.5 percent per annum, compounded annually. Interest for prior periods will be computed at the rate specified by the rule in effect for the period in question. Interest will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is the most recent date the account is treated as uncollectible.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Deposit refund. </w:t>
      </w:r>
      <w:r>
        <w:rPr>
          <w:rFonts w:ascii="Times New Roman" w:hAnsi="Times New Roman"/>
          <w:b w:val="false"/>
          <w:i w:val="false"/>
          <w:color w:val="000000"/>
          <w:sz w:val="22"/>
        </w:rPr>
        <w:t>The deposit shall be refunded after 12 consecutive months of prompt payment unless the utility has evidence to indicate that the deposit is necessary to ensure payment of bills for service. In any event, the deposit will be refunded upon termination of the customer’s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will make a reasonable effort to return each unclaimed deposit and accrued interest after the termination of the services for which the deposit was made. The utility will maintain a record of deposit information for at least two years or until such time as the deposit, together with accrued interest, escheats to the state pursuant to Iowa Code section </w:t>
      </w:r>
      <w:hyperlink r:id="rId36">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will be sent to the state treasurer pursuant to Iowa Code section </w:t>
      </w:r>
      <w:hyperlink r:id="rId37">
        <w:r>
          <w:rPr>
            <w:rStyle w:val="Hyperlink"/>
            <w:rFonts w:ascii="Times New Roman" w:hAnsi="Times New Roman"/>
            <w:b w:val="false"/>
            <w:i w:val="false"/>
            <w:color w:val="000000"/>
            <w:sz w:val="22"/>
          </w:rPr>
          <w:t>556.13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21.12(3)</w:t>
      </w:r>
      <w:r>
        <w:rPr>
          <w:rFonts w:ascii="Times New Roman" w:hAnsi="Times New Roman"/>
          <w:b w:val="false"/>
          <w:i w:val="false"/>
          <w:color w:val="000000"/>
          <w:sz w:val="22"/>
        </w:rPr>
        <w:t> </w:t>
      </w:r>
      <w:r>
        <w:rPr>
          <w:rFonts w:ascii="Times New Roman" w:hAnsi="Times New Roman"/>
          <w:b w:val="false"/>
          <w:i/>
          <w:color w:val="000000"/>
          <w:sz w:val="22"/>
        </w:rPr>
        <w:t xml:space="preserve">Customer bill forms. </w:t>
      </w:r>
      <w:r>
        <w:rPr>
          <w:rFonts w:ascii="Times New Roman" w:hAnsi="Times New Roman"/>
          <w:b w:val="false"/>
          <w:i w:val="false"/>
          <w:color w:val="000000"/>
          <w:sz w:val="22"/>
        </w:rPr>
        <w:t>The utility will bill each customer as promptly as possible following the reading of the customer’s meter. Each bill, including the customer’s receipt,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and the reading of the meter at the beginning and at the end of the period or the period for which the bill is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units metered,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the applicable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gross and net amounts of the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late payment charge and the latest date on which the bill may be paid without incurring a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distinct marking to identify an estimated bill,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21.12(4)</w:t>
      </w:r>
      <w:r>
        <w:rPr>
          <w:rFonts w:ascii="Times New Roman" w:hAnsi="Times New Roman"/>
          <w:b w:val="false"/>
          <w:i w:val="false"/>
          <w:color w:val="000000"/>
          <w:sz w:val="22"/>
        </w:rPr>
        <w:t> </w:t>
      </w:r>
      <w:r>
        <w:rPr>
          <w:rFonts w:ascii="Times New Roman" w:hAnsi="Times New Roman"/>
          <w:b w:val="false"/>
          <w:i/>
          <w:color w:val="000000"/>
          <w:sz w:val="22"/>
        </w:rPr>
        <w:t xml:space="preserve">Bill payment terms. </w:t>
      </w:r>
      <w:r>
        <w:rPr>
          <w:rFonts w:ascii="Times New Roman" w:hAnsi="Times New Roman"/>
          <w:b w:val="false"/>
          <w:i w:val="false"/>
          <w:color w:val="000000"/>
          <w:sz w:val="22"/>
        </w:rPr>
        <w:t>The bill is considered rendered to the customer when deposited in the U.S. mail with postage prepaid, or sent via electronic delivery with customer consent. If delivery is by other than U.S. mail, the bill is considered rendered when delivered to the last-known address, including electronic addresses, of the party responsible for payment. The customer will have a minimum of 20 days between the rendering of a bill and the date by which the account becomes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Late payment charge. </w:t>
      </w:r>
      <w:r>
        <w:rPr>
          <w:rFonts w:ascii="Times New Roman" w:hAnsi="Times New Roman"/>
          <w:b w:val="false"/>
          <w:i w:val="false"/>
          <w:color w:val="000000"/>
          <w:sz w:val="22"/>
        </w:rPr>
        <w:t>A utility’s late payment charge will not exceed 1.5 percent per month of the past due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Charge forgiveness. </w:t>
      </w:r>
      <w:r>
        <w:rPr>
          <w:rFonts w:ascii="Times New Roman" w:hAnsi="Times New Roman"/>
          <w:b w:val="false"/>
          <w:i w:val="false"/>
          <w:color w:val="000000"/>
          <w:sz w:val="22"/>
        </w:rPr>
        <w:t>Each account will be granted at least one complete forgiveness of a late payment charge each calendar year. The utility’s rules will be definitive that on one monthly bill in each period of eligibility, the utility will accept the net amount of such bill as full payment for such month after expiration of the net payment period. The rules shall state how the customer is notified that the eligibility has been used.</w:t>
      </w:r>
    </w:p>
    <w:p>
      <w:pPr>
        <w:spacing w:before="0" w:after="0"/>
        <w:ind w:left="120"/>
        <w:jc w:val="both"/>
      </w:pPr>
      <w:r>
        <w:rPr>
          <w:rFonts w:ascii="Times New Roman" w:hAnsi="Times New Roman"/>
          <w:b w:val="false"/>
          <w:i w:val="false"/>
          <w:color w:val="000000"/>
          <w:sz w:val="22"/>
        </w:rPr>
        <w:t xml:space="preserve">When a residential customer cannot pay in full a delinquent bill for utility service or has an outstanding debt to the utility for residential utility service and is not in default of a payment agreement with the utility, a utility shall offer the customer an opportunity to enter into a reasonable payment agreement, as defined in subrule </w:t>
      </w:r>
      <w:hyperlink r:id="rId38">
        <w:r>
          <w:rPr>
            <w:rStyle w:val="Hyperlink"/>
            <w:rFonts w:ascii="Times New Roman" w:hAnsi="Times New Roman"/>
            <w:b w:val="false"/>
            <w:i w:val="false"/>
            <w:color w:val="000000"/>
            <w:sz w:val="22"/>
          </w:rPr>
          <w:t>21.4(12)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21.12(5)</w:t>
      </w:r>
      <w:r>
        <w:rPr>
          <w:rFonts w:ascii="Times New Roman" w:hAnsi="Times New Roman"/>
          <w:b w:val="false"/>
          <w:i w:val="false"/>
          <w:color w:val="000000"/>
          <w:sz w:val="22"/>
        </w:rPr>
        <w:t> </w:t>
      </w:r>
      <w:r>
        <w:rPr>
          <w:rFonts w:ascii="Times New Roman" w:hAnsi="Times New Roman"/>
          <w:b w:val="false"/>
          <w:i/>
          <w:color w:val="000000"/>
          <w:sz w:val="22"/>
        </w:rPr>
        <w:t xml:space="preserve">Customer records. </w:t>
      </w:r>
      <w:r>
        <w:rPr>
          <w:rFonts w:ascii="Times New Roman" w:hAnsi="Times New Roman"/>
          <w:b w:val="false"/>
          <w:i w:val="false"/>
          <w:color w:val="000000"/>
          <w:sz w:val="22"/>
        </w:rPr>
        <w:t xml:space="preserve">The utility shall retain customer billing records for the length of time necessary to permit the utility to comply with subrule </w:t>
      </w:r>
      <w:hyperlink r:id="rId39">
        <w:r>
          <w:rPr>
            <w:rStyle w:val="Hyperlink"/>
            <w:rFonts w:ascii="Times New Roman" w:hAnsi="Times New Roman"/>
            <w:b w:val="false"/>
            <w:i w:val="false"/>
            <w:color w:val="000000"/>
            <w:sz w:val="22"/>
          </w:rPr>
          <w:t>21.12(6)</w:t>
        </w:r>
      </w:hyperlink>
      <w:r>
        <w:rPr>
          <w:rFonts w:ascii="Times New Roman" w:hAnsi="Times New Roman"/>
          <w:b w:val="false"/>
          <w:i w:val="false"/>
          <w:color w:val="000000"/>
          <w:sz w:val="22"/>
        </w:rPr>
        <w:t>, but not less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21.12(6)</w:t>
      </w:r>
      <w:r>
        <w:rPr>
          <w:rFonts w:ascii="Times New Roman" w:hAnsi="Times New Roman"/>
          <w:b w:val="false"/>
          <w:i w:val="false"/>
          <w:color w:val="000000"/>
          <w:sz w:val="22"/>
        </w:rPr>
        <w:t> </w:t>
      </w:r>
      <w:r>
        <w:rPr>
          <w:rFonts w:ascii="Times New Roman" w:hAnsi="Times New Roman"/>
          <w:b w:val="false"/>
          <w:i/>
          <w:color w:val="000000"/>
          <w:sz w:val="22"/>
        </w:rPr>
        <w:t xml:space="preserve">Adjustment of bills. </w:t>
      </w:r>
      <w:r>
        <w:rPr>
          <w:rFonts w:ascii="Times New Roman" w:hAnsi="Times New Roman"/>
          <w:b w:val="false"/>
          <w:i w:val="false"/>
          <w:color w:val="000000"/>
          <w:sz w:val="22"/>
        </w:rPr>
        <w:t>Bills that are incorrect due to meter or billing errors are to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Fast meters. </w:t>
      </w:r>
      <w:r>
        <w:rPr>
          <w:rFonts w:ascii="Times New Roman" w:hAnsi="Times New Roman"/>
          <w:b w:val="false"/>
          <w:i w:val="false"/>
          <w:color w:val="000000"/>
          <w:sz w:val="22"/>
        </w:rPr>
        <w:t>Whenever a meter in service is tested and found to have overregistered more than 2 percent, the utility shall adjust the customer’s bill for the excess amount paid. The estimated amount of overcharge is to be based on the period the error first developed or occurred. If that period cannot be definitely determined, it will be assumed that the overregistration existed for a period equal to one-half the time since the meter was last tested, or one-half the time since the meter was installed unless otherwise ordered by the commission. If the recalculated bill indicates that more than $5 is due an existing customer, the full amount of the calculated difference between the amount paid and the recalculated amount shall be refunded to the customer. If a refund is due a person no longer a customer of the utility, a notice will be mailed to the last-known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Nonregistering meters. </w:t>
      </w:r>
      <w:r>
        <w:rPr>
          <w:rFonts w:ascii="Times New Roman" w:hAnsi="Times New Roman"/>
          <w:b w:val="false"/>
          <w:i w:val="false"/>
          <w:color w:val="000000"/>
          <w:sz w:val="22"/>
        </w:rPr>
        <w:t>Whenever a meter in service is found not to register, the utility may render an estimated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Slow meters. </w:t>
      </w:r>
      <w:r>
        <w:rPr>
          <w:rFonts w:ascii="Times New Roman" w:hAnsi="Times New Roman"/>
          <w:b w:val="false"/>
          <w:i w:val="false"/>
          <w:color w:val="000000"/>
          <w:sz w:val="22"/>
        </w:rPr>
        <w:t xml:space="preserve">Whenever a meter is found to be more than 2 percent slow, the utility may bill the customer for the amount the test indicates the customer has been undercharged for the period of inaccuracy, or a period as estimated in paragraph </w:t>
      </w:r>
      <w:hyperlink r:id="rId40">
        <w:r>
          <w:rPr>
            <w:rStyle w:val="Hyperlink"/>
            <w:rFonts w:ascii="Times New Roman" w:hAnsi="Times New Roman"/>
            <w:b w:val="false"/>
            <w:i w:val="false"/>
            <w:color w:val="000000"/>
            <w:sz w:val="22"/>
          </w:rPr>
          <w:t>21.12(6)</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Overcharges. </w:t>
      </w:r>
      <w:r>
        <w:rPr>
          <w:rFonts w:ascii="Times New Roman" w:hAnsi="Times New Roman"/>
          <w:b w:val="false"/>
          <w:i w:val="false"/>
          <w:color w:val="000000"/>
          <w:sz w:val="22"/>
        </w:rPr>
        <w:t>When a customer has been overcharged as a result of incorrect reading of the meter, incorrect application of the rate schedule, incorrect connection of the metering installation, or other similar reasons, the amount of the overcharge shall be adjusted, refunded, or credited to the customer. The time period for which the utility is required to adjust, refund, or credit the customer’s bill cannot exceed five years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Undercharges. </w:t>
      </w:r>
      <w:r>
        <w:rPr>
          <w:rFonts w:ascii="Times New Roman" w:hAnsi="Times New Roman"/>
          <w:b w:val="false"/>
          <w:i w:val="false"/>
          <w:color w:val="000000"/>
          <w:sz w:val="22"/>
        </w:rPr>
        <w:t>When a customer has been undercharged as a result of incorrect reading of the meter, incorrect application of the rate schedule, incorrect connection of the metering installation, or other similar reasons, the tariff may provide for billing the amount of the undercharge to the customer. The time period for which the utility may adjust for the undercharge need not exceed five years unless otherwise ordered by the commission. The maximum bill will not exceed the billing for like charges (e.g., usage-based, fixed, or service charges) in the 12 months preceding discovery of the error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21.12(7)</w:t>
      </w:r>
      <w:r>
        <w:rPr>
          <w:rFonts w:ascii="Times New Roman" w:hAnsi="Times New Roman"/>
          <w:b w:val="false"/>
          <w:i w:val="false"/>
          <w:color w:val="000000"/>
          <w:sz w:val="22"/>
        </w:rPr>
        <w:t> </w:t>
      </w:r>
      <w:r>
        <w:rPr>
          <w:rFonts w:ascii="Times New Roman" w:hAnsi="Times New Roman"/>
          <w:b w:val="false"/>
          <w:i/>
          <w:color w:val="000000"/>
          <w:sz w:val="22"/>
        </w:rPr>
        <w:t xml:space="preserve">Refusal of service. </w:t>
      </w:r>
      <w:r>
        <w:rPr>
          <w:rFonts w:ascii="Times New Roman" w:hAnsi="Times New Roman"/>
          <w:b w:val="false"/>
          <w:i w:val="false"/>
          <w:color w:val="000000"/>
          <w:sz w:val="22"/>
        </w:rPr>
        <w:t xml:space="preserve">Service may be refused only for the reasons listed in paragraphs </w:t>
      </w:r>
      <w:hyperlink r:id="rId41">
        <w:r>
          <w:rPr>
            <w:rStyle w:val="Hyperlink"/>
            <w:rFonts w:ascii="Times New Roman" w:hAnsi="Times New Roman"/>
            <w:b w:val="false"/>
            <w:i w:val="false"/>
            <w:color w:val="000000"/>
            <w:sz w:val="22"/>
          </w:rPr>
          <w:t>21.12(7)</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below. Unless otherwise stated, the customer shall be permitted at least 12 days, excluding Sundays and legal holidays, following mailing of notice of refusal in which to take necessary action before service is refused. When a person is refused service, the utility shall notify the person promptly of the reason for the refusal to serve and of the person’s right to file a complaint about the utility’s decision with the commission. Refusal of service shall be pursuant to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Without notice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Without notice in the event of tampering with the equipment furnished and owned by the utility or obtaining service by fraudulent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violation of or noncompliance with the utility’s rules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permit the utility reasonable access to its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nonpayment of bill.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21.12(8)</w:t>
      </w:r>
      <w:r>
        <w:rPr>
          <w:rFonts w:ascii="Times New Roman" w:hAnsi="Times New Roman"/>
          <w:b w:val="false"/>
          <w:i w:val="false"/>
          <w:color w:val="000000"/>
          <w:sz w:val="22"/>
        </w:rPr>
        <w:t> </w:t>
      </w:r>
      <w:r>
        <w:rPr>
          <w:rFonts w:ascii="Times New Roman" w:hAnsi="Times New Roman"/>
          <w:b w:val="false"/>
          <w:i/>
          <w:color w:val="000000"/>
          <w:sz w:val="22"/>
        </w:rPr>
        <w:t xml:space="preserve">Method of refusing service. </w:t>
      </w:r>
      <w:r>
        <w:rPr>
          <w:rFonts w:ascii="Times New Roman" w:hAnsi="Times New Roman"/>
          <w:b w:val="false"/>
          <w:i w:val="false"/>
          <w:color w:val="000000"/>
          <w:sz w:val="22"/>
        </w:rPr>
        <w:t>A utility may refuse sanitary sewage disposal service to a residential customer by disconnecting water service or by arranging for the disconnection of water service pursuant to an agreement with the entity providing water service. Except in the event of an emergency or with prior written authorization from the commission, a utility shall not refuse sanitary sewage disposal service to a residential customer by physically disconnecting the customer’s sanitary sewage service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21.12(9)</w:t>
      </w:r>
      <w:r>
        <w:rPr>
          <w:rFonts w:ascii="Times New Roman" w:hAnsi="Times New Roman"/>
          <w:b w:val="false"/>
          <w:i w:val="false"/>
          <w:color w:val="000000"/>
          <w:sz w:val="22"/>
        </w:rPr>
        <w:t> </w:t>
      </w:r>
      <w:r>
        <w:rPr>
          <w:rFonts w:ascii="Times New Roman" w:hAnsi="Times New Roman"/>
          <w:b w:val="false"/>
          <w:i/>
          <w:color w:val="000000"/>
          <w:sz w:val="22"/>
        </w:rPr>
        <w:t xml:space="preserve">Reconnection and charges. </w:t>
      </w:r>
      <w:r>
        <w:rPr>
          <w:rFonts w:ascii="Times New Roman" w:hAnsi="Times New Roman"/>
          <w:b w:val="false"/>
          <w:i w:val="false"/>
          <w:color w:val="000000"/>
          <w:sz w:val="22"/>
        </w:rPr>
        <w:t>In all cases of discontinuance of sanitary sewage disposal service where the cause of discontinuance has been corrected, the utility will promptly restore service to the customer. The utility may make a reasonable charge applied uniformly for reconnection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21.12(10)</w:t>
      </w:r>
      <w:r>
        <w:rPr>
          <w:rFonts w:ascii="Times New Roman" w:hAnsi="Times New Roman"/>
          <w:b w:val="false"/>
          <w:i w:val="false"/>
          <w:color w:val="000000"/>
          <w:sz w:val="22"/>
        </w:rPr>
        <w:t> </w:t>
      </w:r>
      <w:r>
        <w:rPr>
          <w:rFonts w:ascii="Times New Roman" w:hAnsi="Times New Roman"/>
          <w:b w:val="false"/>
          <w:i/>
          <w:color w:val="000000"/>
          <w:sz w:val="22"/>
        </w:rPr>
        <w:t xml:space="preserve">Insufficient reasons for denying service. </w:t>
      </w:r>
      <w:r>
        <w:rPr>
          <w:rFonts w:ascii="Times New Roman" w:hAnsi="Times New Roman"/>
          <w:b w:val="false"/>
          <w:i w:val="false"/>
          <w:color w:val="000000"/>
          <w:sz w:val="22"/>
        </w:rPr>
        <w:t>The following does not constitute sufficient cause for refusal of service to a present or prospective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by a previous occupant of the premises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the bill of another customer as guarantor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pay for a different type or class of utility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arising more than ten years prior, as measured from the most recent of the last date of service, the physical disconnection of service, or the last payment or promise of payment made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21.12(11)</w:t>
      </w:r>
      <w:r>
        <w:rPr>
          <w:rFonts w:ascii="Times New Roman" w:hAnsi="Times New Roman"/>
          <w:b w:val="false"/>
          <w:i w:val="false"/>
          <w:color w:val="000000"/>
          <w:sz w:val="22"/>
        </w:rPr>
        <w:t> </w:t>
      </w:r>
      <w:r>
        <w:rPr>
          <w:rFonts w:ascii="Times New Roman" w:hAnsi="Times New Roman"/>
          <w:b w:val="false"/>
          <w:i/>
          <w:color w:val="000000"/>
          <w:sz w:val="22"/>
        </w:rPr>
        <w:t xml:space="preserve">Customer complaints. </w:t>
      </w:r>
      <w:r>
        <w:rPr>
          <w:rFonts w:ascii="Times New Roman" w:hAnsi="Times New Roman"/>
          <w:b w:val="false"/>
          <w:i w:val="false"/>
          <w:color w:val="000000"/>
          <w:sz w:val="22"/>
        </w:rPr>
        <w:t>“Complaint” means any objection to the charge, facilities, or quality of service of a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will investigate promptly and thoroughly and keep a record of all complaints received from its customers that will enable the utility to review its procedures and actions. The record shall show the name and address of the complainant, the date and nature of the complaint, and the complaint’s disposition and the date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complaints caused by a major service interruption shall be summarized in a single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of the original complaint shall be kept for a period of three years after final resolution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21.12(12)</w:t>
      </w:r>
      <w:r>
        <w:rPr>
          <w:rFonts w:ascii="Times New Roman" w:hAnsi="Times New Roman"/>
          <w:b w:val="false"/>
          <w:i w:val="false"/>
          <w:color w:val="000000"/>
          <w:sz w:val="22"/>
        </w:rPr>
        <w:t> </w:t>
      </w:r>
      <w:r>
        <w:rPr>
          <w:rFonts w:ascii="Times New Roman" w:hAnsi="Times New Roman"/>
          <w:b w:val="false"/>
          <w:i/>
          <w:color w:val="000000"/>
          <w:sz w:val="22"/>
        </w:rPr>
        <w:t xml:space="preserve">Reasonable payment agreement. </w:t>
      </w:r>
      <w:r>
        <w:rPr>
          <w:rFonts w:ascii="Times New Roman" w:hAnsi="Times New Roman"/>
          <w:b w:val="false"/>
          <w:i w:val="false"/>
          <w:color w:val="000000"/>
          <w:sz w:val="22"/>
        </w:rPr>
        <w:t xml:space="preserve">A customer may enter into a reasonable payment agreement as defined in subrule </w:t>
      </w:r>
      <w:hyperlink r:id="rId42">
        <w:r>
          <w:rPr>
            <w:rStyle w:val="Hyperlink"/>
            <w:rFonts w:ascii="Times New Roman" w:hAnsi="Times New Roman"/>
            <w:b w:val="false"/>
            <w:i w:val="false"/>
            <w:color w:val="000000"/>
            <w:sz w:val="22"/>
          </w:rPr>
          <w:t>21.4(12)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199—21.13</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practice for 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21.13(1)</w:t>
      </w:r>
      <w:r>
        <w:rPr>
          <w:rFonts w:ascii="Times New Roman" w:hAnsi="Times New Roman"/>
          <w:b w:val="false"/>
          <w:i w:val="false"/>
          <w:color w:val="000000"/>
          <w:sz w:val="22"/>
        </w:rPr>
        <w:t> </w:t>
      </w:r>
      <w:r>
        <w:rPr>
          <w:rFonts w:ascii="Times New Roman" w:hAnsi="Times New Roman"/>
          <w:b w:val="false"/>
          <w:i/>
          <w:color w:val="000000"/>
          <w:sz w:val="22"/>
        </w:rPr>
        <w:t xml:space="preserve">Requirement of good engineering practice. </w:t>
      </w:r>
      <w:r>
        <w:rPr>
          <w:rFonts w:ascii="Times New Roman" w:hAnsi="Times New Roman"/>
          <w:b w:val="false"/>
          <w:i w:val="false"/>
          <w:color w:val="000000"/>
          <w:sz w:val="22"/>
        </w:rPr>
        <w:t>The design and construction of the utility’s plant and collection system will conform to good standard engineering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21.13(2)</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Each utility shall adopt and follow a program of inspection of its plant and collection system in order to determine the necessity for replacement and repair. The frequency of the various inspections will be based on the utility’s experience and accepted good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199—21.14</w:t>
      </w:r>
      <w:r>
        <w:rPr>
          <w:rFonts w:ascii="Times New Roman" w:hAnsi="Times New Roman"/>
          <w:b/>
          <w:i w:val="false"/>
          <w:color w:val="000000"/>
          <w:sz w:val="22"/>
        </w:rPr>
        <w:t xml:space="preserve">(476) </w:t>
      </w:r>
      <w:r>
        <w:rPr>
          <w:rFonts w:ascii="Times New Roman" w:hAnsi="Times New Roman"/>
          <w:b/>
          <w:i w:val="false"/>
          <w:color w:val="000000"/>
          <w:sz w:val="22"/>
        </w:rPr>
        <w:t xml:space="preserve">Meter testing for sanitary sewage disposal service. </w:t>
      </w:r>
      <w:r>
        <w:rPr>
          <w:rFonts w:ascii="Times New Roman" w:hAnsi="Times New Roman"/>
          <w:b w:val="false"/>
          <w:i w:val="false"/>
          <w:color w:val="000000"/>
          <w:sz w:val="22"/>
        </w:rPr>
        <w:t xml:space="preserve">If a utility uses separate meters to measure the volume of sewage disposal, the separate meters will be tested in substantial conformity with the requirements of rule </w:t>
      </w:r>
      <w:hyperlink r:id="rId43">
        <w:r>
          <w:rPr>
            <w:rStyle w:val="Hyperlink"/>
            <w:rFonts w:ascii="Times New Roman" w:hAnsi="Times New Roman"/>
            <w:b w:val="false"/>
            <w:i w:val="false"/>
            <w:color w:val="000000"/>
            <w:sz w:val="22"/>
          </w:rPr>
          <w:t>199—21.6</w:t>
        </w:r>
      </w:hyperlink>
      <w:r>
        <w:rPr>
          <w:rFonts w:ascii="Times New Roman" w:hAnsi="Times New Roman"/>
          <w:b w:val="false"/>
          <w:i w:val="false"/>
          <w:color w:val="000000"/>
          <w:sz w:val="22"/>
        </w:rPr>
        <w:t>(476).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199—21.15</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21.15(1)</w:t>
      </w:r>
      <w:r>
        <w:rPr>
          <w:rFonts w:ascii="Times New Roman" w:hAnsi="Times New Roman"/>
          <w:b w:val="false"/>
          <w:i w:val="false"/>
          <w:color w:val="000000"/>
          <w:sz w:val="22"/>
        </w:rPr>
        <w:t> </w:t>
      </w:r>
      <w:r>
        <w:rPr>
          <w:rFonts w:ascii="Times New Roman" w:hAnsi="Times New Roman"/>
          <w:b w:val="false"/>
          <w:i/>
          <w:color w:val="000000"/>
          <w:sz w:val="22"/>
        </w:rPr>
        <w:t xml:space="preserve">Operation and maintenance. </w:t>
      </w:r>
      <w:r>
        <w:rPr>
          <w:rFonts w:ascii="Times New Roman" w:hAnsi="Times New Roman"/>
          <w:b w:val="false"/>
          <w:i w:val="false"/>
          <w:color w:val="000000"/>
          <w:sz w:val="22"/>
        </w:rPr>
        <w:t>The utility shall maintain and operate any sewage treatment facility with adequate capacity and equipment to convey all sewage to the plant and to treat the sewage to the quality required by all 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21.15(2)</w:t>
      </w:r>
      <w:r>
        <w:rPr>
          <w:rFonts w:ascii="Times New Roman" w:hAnsi="Times New Roman"/>
          <w:b w:val="false"/>
          <w:i w:val="false"/>
          <w:color w:val="000000"/>
          <w:sz w:val="22"/>
        </w:rPr>
        <w:t> </w:t>
      </w:r>
      <w:r>
        <w:rPr>
          <w:rFonts w:ascii="Times New Roman" w:hAnsi="Times New Roman"/>
          <w:b w:val="false"/>
          <w:i/>
          <w:color w:val="000000"/>
          <w:sz w:val="22"/>
        </w:rPr>
        <w:t xml:space="preserve">Design and construction. </w:t>
      </w:r>
      <w:r>
        <w:rPr>
          <w:rFonts w:ascii="Times New Roman" w:hAnsi="Times New Roman"/>
          <w:b w:val="false"/>
          <w:i w:val="false"/>
          <w:color w:val="000000"/>
          <w:sz w:val="22"/>
        </w:rPr>
        <w:t>The design and construction of the utility’s collection system, treatment facility, and all additions and modifications shall conform to the requirements prescribed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21.15(3)</w:t>
      </w:r>
      <w:r>
        <w:rPr>
          <w:rFonts w:ascii="Times New Roman" w:hAnsi="Times New Roman"/>
          <w:b w:val="false"/>
          <w:i w:val="false"/>
          <w:color w:val="000000"/>
          <w:sz w:val="22"/>
        </w:rPr>
        <w:t> </w:t>
      </w:r>
      <w:r>
        <w:rPr>
          <w:rFonts w:ascii="Times New Roman" w:hAnsi="Times New Roman"/>
          <w:b w:val="false"/>
          <w:i/>
          <w:color w:val="000000"/>
          <w:sz w:val="22"/>
        </w:rPr>
        <w:t xml:space="preserve">Reasonable efforts to prevent. </w:t>
      </w:r>
      <w:r>
        <w:rPr>
          <w:rFonts w:ascii="Times New Roman" w:hAnsi="Times New Roman"/>
          <w:b w:val="false"/>
          <w:i w:val="false"/>
          <w:color w:val="000000"/>
          <w:sz w:val="22"/>
        </w:rPr>
        <w:t>The utility will make reasonable efforts to eliminate or prevent the entry of surface water or groundwater into its sanitary sewage system or the unlawful release of untreated sanitary sewage. The utility may request assistance from any appropriate state, county, or municipal authorities, but such a request does not relieve the utility of its responsibility to make reasonable efforts to eliminate or prevent the entry of surface water or groundwater and to contain sewage. The utility will notify the commission when it requests assistance from other state or local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21.15(4)</w:t>
      </w:r>
      <w:r>
        <w:rPr>
          <w:rFonts w:ascii="Times New Roman" w:hAnsi="Times New Roman"/>
          <w:b w:val="false"/>
          <w:i w:val="false"/>
          <w:color w:val="000000"/>
          <w:sz w:val="22"/>
        </w:rPr>
        <w:t> </w:t>
      </w:r>
      <w:r>
        <w:rPr>
          <w:rFonts w:ascii="Times New Roman" w:hAnsi="Times New Roman"/>
          <w:b w:val="false"/>
          <w:i/>
          <w:color w:val="000000"/>
          <w:sz w:val="22"/>
        </w:rPr>
        <w:t xml:space="preserve">Bypass and upset. </w:t>
      </w:r>
      <w:r>
        <w:rPr>
          <w:rFonts w:ascii="Times New Roman" w:hAnsi="Times New Roman"/>
          <w:b w:val="false"/>
          <w:i w:val="false"/>
          <w:color w:val="000000"/>
          <w:sz w:val="22"/>
        </w:rPr>
        <w:t xml:space="preserve">The utility will comply with the bypass and upset provisions of rule </w:t>
      </w:r>
      <w:hyperlink r:id="rId44">
        <w:r>
          <w:rPr>
            <w:rStyle w:val="Hyperlink"/>
            <w:rFonts w:ascii="Times New Roman" w:hAnsi="Times New Roman"/>
            <w:b w:val="false"/>
            <w:i w:val="false"/>
            <w:color w:val="000000"/>
            <w:sz w:val="22"/>
          </w:rPr>
          <w:t>567—63.6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21.15(5)</w:t>
      </w:r>
      <w:r>
        <w:rPr>
          <w:rFonts w:ascii="Times New Roman" w:hAnsi="Times New Roman"/>
          <w:b w:val="false"/>
          <w:i w:val="false"/>
          <w:color w:val="000000"/>
          <w:sz w:val="22"/>
        </w:rPr>
        <w:t> </w:t>
      </w:r>
      <w:r>
        <w:rPr>
          <w:rFonts w:ascii="Times New Roman" w:hAnsi="Times New Roman"/>
          <w:b w:val="false"/>
          <w:i/>
          <w:color w:val="000000"/>
          <w:sz w:val="22"/>
        </w:rPr>
        <w:t xml:space="preserve">Interruption of 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utility shall make a reasonable effort to prevent interruptions of sanitary sewage service. When an emergency interruption occurs, the utility will reestablish service with the shortest possible delay consistent with the safety of its customers and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utility finds it necessary to schedule an interruption of service, the utility shall make a reasonable effort to notify all customers to be affected by the interruption, including the time and anticipated duration of the interruption. Interruptions shall be scheduled at hours that create the least inconvenience to the customer. The utility shall notify the commission when sanitary sewage service is interrupted. Except for emergencies, a utility shall not interrupt sanitary sewage disposal service unless water service has been disconnected at least 24 hours prior.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utility shall retain records of interruptions for a period of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21.15(6)</w:t>
      </w:r>
      <w:r>
        <w:rPr>
          <w:rFonts w:ascii="Times New Roman" w:hAnsi="Times New Roman"/>
          <w:b w:val="false"/>
          <w:i w:val="false"/>
          <w:color w:val="000000"/>
          <w:sz w:val="22"/>
        </w:rPr>
        <w:t> </w:t>
      </w:r>
      <w:r>
        <w:rPr>
          <w:rFonts w:ascii="Times New Roman" w:hAnsi="Times New Roman"/>
          <w:b w:val="false"/>
          <w:i/>
          <w:color w:val="000000"/>
          <w:sz w:val="22"/>
        </w:rPr>
        <w:t xml:space="preserve">Separate class. </w:t>
      </w:r>
      <w:r>
        <w:rPr>
          <w:rFonts w:ascii="Times New Roman" w:hAnsi="Times New Roman"/>
          <w:b w:val="false"/>
          <w:i w:val="false"/>
          <w:color w:val="000000"/>
          <w:sz w:val="22"/>
        </w:rPr>
        <w:t>Sanitary sewage service is considered a separate class of service for ratemaking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199—21.16</w:t>
      </w:r>
      <w:r>
        <w:rPr>
          <w:rFonts w:ascii="Times New Roman" w:hAnsi="Times New Roman"/>
          <w:b/>
          <w:i w:val="false"/>
          <w:color w:val="000000"/>
          <w:sz w:val="22"/>
        </w:rPr>
        <w:t xml:space="preserve">(476) </w:t>
      </w:r>
      <w:r>
        <w:rPr>
          <w:rFonts w:ascii="Times New Roman" w:hAnsi="Times New Roman"/>
          <w:b/>
          <w:i w:val="false"/>
          <w:color w:val="000000"/>
          <w:sz w:val="22"/>
        </w:rPr>
        <w:t xml:space="preserve">Incident reports regarding 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 sanitary sewage utility shall notify the commission about any incident involving: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unlawful or uncontained release of sewage into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flood event affecting the utility’s plant or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cyberattack affecting the well-being of the utility, its customers, or the environment;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event that causes serious adverse impact on the health of people or the environment or interrupts service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utility shall notify the commission immediately, or as soon as practical, of any reportable incident by emailing the duty officer at </w:t>
      </w:r>
      <w:hyperlink r:id="rId45">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when email is not available, by calling the commission duty officer at 515.745.2332. The person sending the email will leave the telephone number of a person who can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utility, the name and telephone number of the person making the report, and the name and telephone number of a contact person knowledgeable about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deaths or personal injuries and the extent of those injuries,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services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summary of the significant information available to the utility regarding the likely cause of the incident and the estimated extent of damage.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21.16(3)</w:t>
      </w:r>
      <w:r>
        <w:rPr>
          <w:rFonts w:ascii="Times New Roman" w:hAnsi="Times New Roman"/>
          <w:b w:val="false"/>
          <w:i w:val="false"/>
          <w:color w:val="000000"/>
          <w:sz w:val="22"/>
        </w:rPr>
        <w:t> </w:t>
      </w:r>
      <w:r>
        <w:rPr>
          <w:rFonts w:ascii="Times New Roman" w:hAnsi="Times New Roman"/>
          <w:b w:val="false"/>
          <w:i/>
          <w:color w:val="000000"/>
          <w:sz w:val="22"/>
        </w:rPr>
        <w:t xml:space="preserve">Normal service restored. </w:t>
      </w:r>
      <w:r>
        <w:rPr>
          <w:rFonts w:ascii="Times New Roman" w:hAnsi="Times New Roman"/>
          <w:b w:val="false"/>
          <w:i w:val="false"/>
          <w:color w:val="000000"/>
          <w:sz w:val="22"/>
        </w:rPr>
        <w:t xml:space="preserve">The utility will notify the commission when the incident has ended and normal sanitary sewage service has been restored.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199—21.17</w:t>
      </w:r>
      <w:r>
        <w:rPr>
          <w:rFonts w:ascii="Times New Roman" w:hAnsi="Times New Roman"/>
          <w:b/>
          <w:i w:val="false"/>
          <w:color w:val="000000"/>
          <w:sz w:val="22"/>
        </w:rPr>
        <w:t xml:space="preserve">(476) </w:t>
      </w:r>
      <w:r>
        <w:rPr>
          <w:rFonts w:ascii="Times New Roman" w:hAnsi="Times New Roman"/>
          <w:b/>
          <w:i w:val="false"/>
          <w:color w:val="000000"/>
          <w:sz w:val="22"/>
        </w:rPr>
        <w:t xml:space="preserve">Separate books for acquired sanitary sewage disposal service assets. </w:t>
      </w:r>
      <w:r>
        <w:rPr>
          <w:rFonts w:ascii="Times New Roman" w:hAnsi="Times New Roman"/>
          <w:b w:val="false"/>
          <w:i w:val="false"/>
          <w:color w:val="000000"/>
          <w:sz w:val="22"/>
        </w:rPr>
        <w:t xml:space="preserve">A utility acquiring the whole or any substantial part of a sanitary sewage system with a purchase price of $3 million or more from a non-rate-regulated entity described in Iowa Code section </w:t>
      </w:r>
      <w:hyperlink r:id="rId46">
        <w:r>
          <w:rPr>
            <w:rStyle w:val="Hyperlink"/>
            <w:rFonts w:ascii="Times New Roman" w:hAnsi="Times New Roman"/>
            <w:b w:val="false"/>
            <w:i w:val="false"/>
            <w:color w:val="000000"/>
            <w:sz w:val="22"/>
          </w:rPr>
          <w:t>476.1(3)</w:t>
        </w:r>
      </w:hyperlink>
      <w:r>
        <w:rPr>
          <w:rFonts w:ascii="Times New Roman" w:hAnsi="Times New Roman"/>
          <w:b w:val="false"/>
          <w:i w:val="false"/>
          <w:color w:val="000000"/>
          <w:sz w:val="22"/>
        </w:rPr>
        <w:t xml:space="preserve"> will maintain separate books and records for the acquired system until the utility’s next general rate case unless otherwise ordered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STORM WATER DRAINAGE UTILITIES</w:t>
      </w:r>
    </w:p>
    <w:p>
      <w:pPr>
        <w:spacing w:before="0" w:after="0"/>
        <w:ind w:left="120"/>
        <w:jc w:val="both"/>
      </w:pPr>
      <w:r>
        <w:rPr>
          <w:rFonts w:ascii="Times New Roman" w:hAnsi="Times New Roman"/>
          <w:b/>
          <w:i w:val="false"/>
          <w:color w:val="000000"/>
          <w:sz w:val="22"/>
        </w:rPr>
        <w:t>199—21.18</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storm water drainage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21.18(1)</w:t>
      </w:r>
      <w:r>
        <w:rPr>
          <w:rFonts w:ascii="Times New Roman" w:hAnsi="Times New Roman"/>
          <w:b w:val="false"/>
          <w:i w:val="false"/>
          <w:color w:val="000000"/>
          <w:sz w:val="22"/>
        </w:rPr>
        <w:t> </w:t>
      </w:r>
      <w:r>
        <w:rPr>
          <w:rFonts w:ascii="Times New Roman" w:hAnsi="Times New Roman"/>
          <w:b w:val="false"/>
          <w:i/>
          <w:color w:val="000000"/>
          <w:sz w:val="22"/>
        </w:rPr>
        <w:t xml:space="preserve">Design and maintenance. </w:t>
      </w:r>
      <w:r>
        <w:rPr>
          <w:rFonts w:ascii="Times New Roman" w:hAnsi="Times New Roman"/>
          <w:b w:val="false"/>
          <w:i w:val="false"/>
          <w:color w:val="000000"/>
          <w:sz w:val="22"/>
        </w:rPr>
        <w:t>Systems for storm water drainage by piped collection shall be designed and maintained in conformance with good engineering practices. Such systems will be designed and maintained so as to minimize flooding and ponding outside of areas designed to retain storm water and to reasonably provide for the drainage of normally anticipated rainfall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21.18(2)</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Storm water drainage systems shall be inspected on a routine basis to identify and correct the blockage or obstruction of intake structures. The frequency of such inspections will be based upon the utility’s experience and be pursuant to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21.18(3)</w:t>
      </w:r>
      <w:r>
        <w:rPr>
          <w:rFonts w:ascii="Times New Roman" w:hAnsi="Times New Roman"/>
          <w:b w:val="false"/>
          <w:i w:val="false"/>
          <w:color w:val="000000"/>
          <w:sz w:val="22"/>
        </w:rPr>
        <w:t> </w:t>
      </w:r>
      <w:r>
        <w:rPr>
          <w:rFonts w:ascii="Times New Roman" w:hAnsi="Times New Roman"/>
          <w:b w:val="false"/>
          <w:i/>
          <w:color w:val="000000"/>
          <w:sz w:val="22"/>
        </w:rPr>
        <w:t xml:space="preserve">Connections. </w:t>
      </w:r>
      <w:r>
        <w:rPr>
          <w:rFonts w:ascii="Times New Roman" w:hAnsi="Times New Roman"/>
          <w:b w:val="false"/>
          <w:i w:val="false"/>
          <w:color w:val="000000"/>
          <w:sz w:val="22"/>
        </w:rPr>
        <w:t>Utilities providing piped storm water drainage shall control the installation and maintenance of the piped connection up to and including all storm water intakes. Connections shall be adequate to receive all storm water drainage from properties upgradient of the storm water drainage connection unless other upgradient connections are provided. Connections shall be pursuant to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21.18(4)</w:t>
      </w:r>
      <w:r>
        <w:rPr>
          <w:rFonts w:ascii="Times New Roman" w:hAnsi="Times New Roman"/>
          <w:b w:val="false"/>
          <w:i w:val="false"/>
          <w:color w:val="000000"/>
          <w:sz w:val="22"/>
        </w:rPr>
        <w:t> </w:t>
      </w:r>
      <w:r>
        <w:rPr>
          <w:rFonts w:ascii="Times New Roman" w:hAnsi="Times New Roman"/>
          <w:b w:val="false"/>
          <w:i/>
          <w:color w:val="000000"/>
          <w:sz w:val="22"/>
        </w:rPr>
        <w:t xml:space="preserve">Rates. </w:t>
      </w:r>
      <w:r>
        <w:rPr>
          <w:rFonts w:ascii="Times New Roman" w:hAnsi="Times New Roman"/>
          <w:b w:val="false"/>
          <w:i w:val="false"/>
          <w:color w:val="000000"/>
          <w:sz w:val="22"/>
        </w:rPr>
        <w:t>Rates for storm water drainage service provided by a utility may be based upon the acreage drained, or by some other method pursuant to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21.18(5)</w:t>
      </w:r>
      <w:r>
        <w:rPr>
          <w:rFonts w:ascii="Times New Roman" w:hAnsi="Times New Roman"/>
          <w:b w:val="false"/>
          <w:i w:val="false"/>
          <w:color w:val="000000"/>
          <w:sz w:val="22"/>
        </w:rPr>
        <w:t> </w:t>
      </w:r>
      <w:r>
        <w:rPr>
          <w:rFonts w:ascii="Times New Roman" w:hAnsi="Times New Roman"/>
          <w:b w:val="false"/>
          <w:i/>
          <w:color w:val="000000"/>
          <w:sz w:val="22"/>
        </w:rPr>
        <w:t xml:space="preserve">Separate class. </w:t>
      </w:r>
      <w:r>
        <w:rPr>
          <w:rFonts w:ascii="Times New Roman" w:hAnsi="Times New Roman"/>
          <w:b w:val="false"/>
          <w:i w:val="false"/>
          <w:color w:val="000000"/>
          <w:sz w:val="22"/>
        </w:rPr>
        <w:t>Storm water drainage service is considered a separate class of service for ratemaking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199—21.19</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for storm water drainage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rates and rules relating to the service of the utility are available for public inspection. This notice will also be provided on the utility’s website and supplied to the customer with service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up-to-date maps, plans, or records of its entire storm water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request, assist the customer or prospective customers in selecting the most economic rate schedule available for the proposed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request, inform the customer as to the method of computing the customer’s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Notify customers affected by a change in rates or rate classification as directed in the commission rules of practice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Inquiries for information or complaints to a utility will be resolved promptly and courteously. Employees who receive customer telephone calls and office visits shall be qualified and trained in screening and resolving complaints, to avoid a preliminary recitation of the entire complaint to employees without ability and authority to act. The employee will provide identification to the customer, which will enable the customer to reach that employee again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notify its customers, by bill insert or notice on the bill form, of the address and telephone number where a utility representative qualified to assist in resolving the complaint can be reached. The utility will also include the following statement: “If (utility name) does not resolve your complaint, you may request assistance from the Iowa Utilities Commission by calling 877.565.4450; by writing to 1375 E. Court Ave., Des Moines, IA 50319; or by email to </w:t>
      </w:r>
      <w:hyperlink r:id="rId47">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This information will be provided no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utility that does not use the standard form contained herein will file its proposed form in its tariff for approval. A utility that bills by postcard may place an advertisement in a local newspaper of general circulation or a customer newsletter instead of a mailing, as long as the advertisement is of a type size that is easily legible and conspicuous and contains the information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21.19(2)</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Deposit required. </w:t>
      </w:r>
      <w:r>
        <w:rPr>
          <w:rFonts w:ascii="Times New Roman" w:hAnsi="Times New Roman"/>
          <w:b w:val="false"/>
          <w:i w:val="false"/>
          <w:color w:val="000000"/>
          <w:sz w:val="22"/>
        </w:rPr>
        <w:t>Each utility may require from any customer or prospective customer a deposit intended to guarantee payment of bills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deposit. </w:t>
      </w:r>
      <w:r>
        <w:rPr>
          <w:rFonts w:ascii="Times New Roman" w:hAnsi="Times New Roman"/>
          <w:b w:val="false"/>
          <w:i w:val="false"/>
          <w:color w:val="000000"/>
          <w:sz w:val="22"/>
        </w:rPr>
        <w:t>The total deposit shall not be less than $5 nor more in amount than the maximum estimated charge for service for 90 days or as may reasonably be required by the utility in cases involving service for short periods or special occasions.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or additional deposit. </w:t>
      </w:r>
      <w:r>
        <w:rPr>
          <w:rFonts w:ascii="Times New Roman" w:hAnsi="Times New Roman"/>
          <w:b w:val="false"/>
          <w:i w:val="false"/>
          <w:color w:val="000000"/>
          <w:sz w:val="22"/>
        </w:rPr>
        <w:t>A new or additional deposit may be required from a customer when a deposit has been refunded or is found to be inadequate. Written notice is to be mailed advising the customer of any new or additional deposit requirement. The customer will have no less than 12 days from the date of mailing to comply. The utility does not need to provide written notice of a deposit required as a prerequisite for commencing initial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Customer’s deposit receipt. </w:t>
      </w:r>
      <w:r>
        <w:rPr>
          <w:rFonts w:ascii="Times New Roman" w:hAnsi="Times New Roman"/>
          <w:b w:val="false"/>
          <w:i w:val="false"/>
          <w:color w:val="000000"/>
          <w:sz w:val="22"/>
        </w:rPr>
        <w:t>The utility will issue a receipt of deposit to each customer from whom a deposit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will be paid by the utility to each customer required to make a deposit. Utilities shall compute interest on customer deposits at 7.5 percent per annum, compounded annually. Interest for prior periods will be computed at the rate specified by the rule in effect for the period in question. Interest shall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is the most recent date the account is treated as uncollectible.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Deposit refund. </w:t>
      </w:r>
      <w:r>
        <w:rPr>
          <w:rFonts w:ascii="Times New Roman" w:hAnsi="Times New Roman"/>
          <w:b w:val="false"/>
          <w:i w:val="false"/>
          <w:color w:val="000000"/>
          <w:sz w:val="22"/>
        </w:rPr>
        <w:t>The deposit shall be refunded after 12 consecutive months of prompt payment unless the utility has evidence to indicate that the deposit is necessary to ensure payment of bills for service. In any event, the deposit will be refunded upon termination of the customer’s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will make a reasonable effort to return each unclaimed deposit and accrued interest after the termination of the services for which the deposit was made. The utility will maintain a record of deposit information for at least two years or until such time as the deposit, together with accrued interest, escheats to the state pursuant to Iowa Code section </w:t>
      </w:r>
      <w:hyperlink r:id="rId48">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will be sent to the state treasurer pursuant to Iowa Code section </w:t>
      </w:r>
      <w:hyperlink r:id="rId49">
        <w:r>
          <w:rPr>
            <w:rStyle w:val="Hyperlink"/>
            <w:rFonts w:ascii="Times New Roman" w:hAnsi="Times New Roman"/>
            <w:b w:val="false"/>
            <w:i w:val="false"/>
            <w:color w:val="000000"/>
            <w:sz w:val="22"/>
          </w:rPr>
          <w:t>556.13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199—21.20</w:t>
      </w:r>
      <w:r>
        <w:rPr>
          <w:rFonts w:ascii="Times New Roman" w:hAnsi="Times New Roman"/>
          <w:b/>
          <w:i w:val="false"/>
          <w:color w:val="000000"/>
          <w:sz w:val="22"/>
        </w:rPr>
        <w:t xml:space="preserve">(476) </w:t>
      </w:r>
      <w:r>
        <w:rPr>
          <w:rFonts w:ascii="Times New Roman" w:hAnsi="Times New Roman"/>
          <w:b/>
          <w:i w:val="false"/>
          <w:color w:val="000000"/>
          <w:sz w:val="22"/>
        </w:rPr>
        <w:t xml:space="preserve">Incident reports regarding storm water drainage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 utility shall notify the commission about any incident involving: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non-storm water discharge from the storm water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flood event affecting the storm water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cyberattack affecting the well-being of the utility, its customers, or the environment;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event that causes a serious adverse impact on the health of people or the environment or interrupts service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utility shall notify the commission immediately, or as soon as practical, of any reportable incident by emailing the duty officer at </w:t>
      </w:r>
      <w:hyperlink r:id="rId50">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when email is not available, by calling the commission duty officer at 515.745.2332. The person sending the email will leave the telephone number of a person who can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utility, the name and telephone number of the person making the report, and the name and telephone number of a contact person knowledgeable about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deaths or personal injuries and the extent of those injuries,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services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summary of the significant information available to the utility regarding the likely cause of the incident and the estimated extent of damage.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w:t>
      </w:r>
      <w:r>
        <w:rPr>
          <w:rFonts w:ascii="Times New Roman" w:hAnsi="Times New Roman"/>
          <w:b w:val="false"/>
          <w:i w:val="false"/>
          <w:color w:val="000000"/>
          <w:sz w:val="22"/>
        </w:rPr>
        <w:t> </w:t>
      </w:r>
      <w:r>
        <w:rPr>
          <w:rFonts w:ascii="Times New Roman" w:hAnsi="Times New Roman"/>
          <w:b w:val="false"/>
          <w:i/>
          <w:color w:val="000000"/>
          <w:sz w:val="22"/>
        </w:rPr>
        <w:t xml:space="preserve">Normal service restored. </w:t>
      </w:r>
      <w:r>
        <w:rPr>
          <w:rFonts w:ascii="Times New Roman" w:hAnsi="Times New Roman"/>
          <w:b w:val="false"/>
          <w:i w:val="false"/>
          <w:color w:val="000000"/>
          <w:sz w:val="22"/>
        </w:rPr>
        <w:t>The utility will notify the commission when the incident has ended and normal storm water drainage service has been restored.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199—21.21</w:t>
      </w:r>
      <w:r>
        <w:rPr>
          <w:rFonts w:ascii="Times New Roman" w:hAnsi="Times New Roman"/>
          <w:b/>
          <w:i w:val="false"/>
          <w:color w:val="000000"/>
          <w:sz w:val="22"/>
        </w:rPr>
        <w:t xml:space="preserve">(476) </w:t>
      </w:r>
      <w:r>
        <w:rPr>
          <w:rFonts w:ascii="Times New Roman" w:hAnsi="Times New Roman"/>
          <w:b/>
          <w:i w:val="false"/>
          <w:color w:val="000000"/>
          <w:sz w:val="22"/>
        </w:rPr>
        <w:t xml:space="preserve">Separate books for acquired storm water drainage service assets. </w:t>
      </w:r>
      <w:r>
        <w:rPr>
          <w:rFonts w:ascii="Times New Roman" w:hAnsi="Times New Roman"/>
          <w:b w:val="false"/>
          <w:i w:val="false"/>
          <w:color w:val="000000"/>
          <w:sz w:val="22"/>
        </w:rPr>
        <w:t xml:space="preserve">A utility acquiring the whole or any substantial part of a storm water drainage system with a purchase price of $3 million or more from a non-rate-regulated entity described in Iowa Code section </w:t>
      </w:r>
      <w:hyperlink r:id="rId51">
        <w:r>
          <w:rPr>
            <w:rStyle w:val="Hyperlink"/>
            <w:rFonts w:ascii="Times New Roman" w:hAnsi="Times New Roman"/>
            <w:b w:val="false"/>
            <w:i w:val="false"/>
            <w:color w:val="000000"/>
            <w:sz w:val="22"/>
          </w:rPr>
          <w:t>476.1(3)</w:t>
        </w:r>
      </w:hyperlink>
      <w:r>
        <w:rPr>
          <w:rFonts w:ascii="Times New Roman" w:hAnsi="Times New Roman"/>
          <w:b w:val="false"/>
          <w:i w:val="false"/>
          <w:color w:val="000000"/>
          <w:sz w:val="22"/>
        </w:rPr>
        <w:t xml:space="preserve"> will maintain separate books and records for the acquired system until the utility’s next general rate case unless otherwise ordered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476.6(18)</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6/11/68; amended 6/27/75]</w:t>
      </w:r>
    </w:p>
    <w:p>
      <w:pPr>
        <w:spacing w:before="0" w:after="0"/>
        <w:ind w:left="120"/>
        <w:jc w:val="center"/>
      </w:pPr>
      <w:r>
        <w:rPr>
          <w:rFonts w:ascii="Times New Roman" w:hAnsi="Times New Roman"/>
          <w:b w:val="false"/>
          <w:i w:val="false"/>
          <w:color w:val="000000"/>
          <w:sz w:val="21"/>
        </w:rPr>
        <w:t>[Filed 9/30/77, Notice 6/9/77—published 10/19/77, effective 11/23/77]</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9/24/82, Notice 4/28/82—published 10/13/82, effective 11/17/82]</w:t>
      </w:r>
    </w:p>
    <w:p>
      <w:pPr>
        <w:spacing w:before="0" w:after="0"/>
        <w:ind w:left="120"/>
        <w:jc w:val="center"/>
      </w:pPr>
      <w:r>
        <w:rPr>
          <w:rFonts w:ascii="Times New Roman" w:hAnsi="Times New Roman"/>
          <w:b w:val="false"/>
          <w:i w:val="false"/>
          <w:color w:val="000000"/>
          <w:sz w:val="21"/>
        </w:rPr>
        <w:t>[Filed 10/21/82, Notice 8/18/82—published 11/10/82, effective 12/15/82]</w:t>
      </w:r>
    </w:p>
    <w:p>
      <w:pPr>
        <w:spacing w:before="0" w:after="0"/>
        <w:ind w:left="120"/>
        <w:jc w:val="center"/>
      </w:pPr>
      <w:r>
        <w:rPr>
          <w:rFonts w:ascii="Times New Roman" w:hAnsi="Times New Roman"/>
          <w:b w:val="false"/>
          <w:i w:val="false"/>
          <w:color w:val="000000"/>
          <w:sz w:val="21"/>
        </w:rPr>
        <w:t>[Filed 2/25/83, Notice 12/22/82—published 3/16/83, effective 4/20/83]</w:t>
      </w:r>
    </w:p>
    <w:p>
      <w:pPr>
        <w:spacing w:before="0" w:after="0"/>
        <w:ind w:left="120"/>
        <w:jc w:val="center"/>
      </w:pPr>
      <w:r>
        <w:rPr>
          <w:rFonts w:ascii="Times New Roman" w:hAnsi="Times New Roman"/>
          <w:b w:val="false"/>
          <w:i w:val="false"/>
          <w:color w:val="000000"/>
          <w:sz w:val="21"/>
        </w:rPr>
        <w:t>[Filed 1/27/84, Notice 11/23/83—published 2/15/84, effective 3/21/84]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4/9/84, Notice 1/18/84—published 4/25/84, effective 5/30/84]</w:t>
      </w:r>
    </w:p>
    <w:p>
      <w:pPr>
        <w:spacing w:before="0" w:after="0"/>
        <w:ind w:left="120"/>
        <w:jc w:val="center"/>
      </w:pPr>
      <w:r>
        <w:rPr>
          <w:rFonts w:ascii="Times New Roman" w:hAnsi="Times New Roman"/>
          <w:b w:val="false"/>
          <w:i w:val="false"/>
          <w:color w:val="000000"/>
          <w:sz w:val="21"/>
        </w:rPr>
        <w:t>[Filed 9/21/84, Notice 5/23/84—published 10/10/84, effective 11/14/84]</w:t>
      </w:r>
    </w:p>
    <w:p>
      <w:pPr>
        <w:spacing w:before="0" w:after="0"/>
        <w:ind w:left="120"/>
        <w:jc w:val="center"/>
      </w:pPr>
      <w:r>
        <w:rPr>
          <w:rFonts w:ascii="Times New Roman" w:hAnsi="Times New Roman"/>
          <w:b w:val="false"/>
          <w:i w:val="false"/>
          <w:color w:val="000000"/>
          <w:sz w:val="21"/>
        </w:rPr>
        <w:t>[Filed 9/21/84, Notice 7/18/84—published 10/10/84, effective 11/14/84]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2/28/90, Notice 11/1/89—published 3/21/90, effective 4/25/90]</w:t>
      </w:r>
    </w:p>
    <w:p>
      <w:pPr>
        <w:spacing w:before="0" w:after="0"/>
        <w:ind w:left="120"/>
        <w:jc w:val="center"/>
      </w:pPr>
      <w:r>
        <w:rPr>
          <w:rFonts w:ascii="Times New Roman" w:hAnsi="Times New Roman"/>
          <w:b w:val="false"/>
          <w:i w:val="false"/>
          <w:color w:val="000000"/>
          <w:sz w:val="21"/>
        </w:rPr>
        <w:t>[Filed 8/31/90, Notice 4/4/90—published 9/19/90, effective 10/24/90]</w:t>
      </w:r>
    </w:p>
    <w:p>
      <w:pPr>
        <w:spacing w:before="0" w:after="0"/>
        <w:ind w:left="120"/>
        <w:jc w:val="center"/>
      </w:pPr>
      <w:r>
        <w:rPr>
          <w:rFonts w:ascii="Times New Roman" w:hAnsi="Times New Roman"/>
          <w:b w:val="false"/>
          <w:i w:val="false"/>
          <w:color w:val="000000"/>
          <w:sz w:val="21"/>
        </w:rPr>
        <w:t>[Filed 9/14/90, Notice 11/29/89—published 10/3/90, effective 11/7/90]</w:t>
      </w:r>
    </w:p>
    <w:p>
      <w:pPr>
        <w:spacing w:before="0" w:after="0"/>
        <w:ind w:left="120"/>
        <w:jc w:val="center"/>
      </w:pPr>
      <w:r>
        <w:rPr>
          <w:rFonts w:ascii="Times New Roman" w:hAnsi="Times New Roman"/>
          <w:b w:val="false"/>
          <w:i w:val="false"/>
          <w:color w:val="000000"/>
          <w:sz w:val="21"/>
        </w:rPr>
        <w:t>[Filed 3/28/91, Notice 10/3/90—published 4/17/91, effective 5/22/91]</w:t>
      </w:r>
    </w:p>
    <w:p>
      <w:pPr>
        <w:spacing w:before="0" w:after="0"/>
        <w:ind w:left="120"/>
        <w:jc w:val="center"/>
      </w:pPr>
      <w:r>
        <w:rPr>
          <w:rFonts w:ascii="Times New Roman" w:hAnsi="Times New Roman"/>
          <w:b w:val="false"/>
          <w:i w:val="false"/>
          <w:color w:val="000000"/>
          <w:sz w:val="21"/>
        </w:rPr>
        <w:t>[Filed 8/11/93, Notice 5/12/93—published 9/1/93, effective 10/6/93]</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4/21/94—published 5/11/94, effective 4/21/94]</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12/8/99, Notice 4/21/99—published 12/29/99, effective 2/2/00]</w:t>
      </w:r>
    </w:p>
    <w:p>
      <w:pPr>
        <w:spacing w:before="0" w:after="0"/>
        <w:ind w:left="120"/>
        <w:jc w:val="center"/>
      </w:pPr>
      <w:r>
        <w:rPr>
          <w:rFonts w:ascii="Times New Roman" w:hAnsi="Times New Roman"/>
          <w:b w:val="false"/>
          <w:i w:val="false"/>
          <w:color w:val="000000"/>
          <w:sz w:val="21"/>
        </w:rPr>
        <w:t>[Filed 10/24/03, Notices 2/5/03, 4/2/03—published 11/12/03, effective 12/17/03]</w:t>
      </w:r>
    </w:p>
    <w:p>
      <w:pPr>
        <w:spacing w:before="0" w:after="0"/>
        <w:ind w:left="120"/>
        <w:jc w:val="center"/>
      </w:pPr>
      <w:r>
        <w:rPr>
          <w:rFonts w:ascii="Times New Roman" w:hAnsi="Times New Roman"/>
          <w:b w:val="false"/>
          <w:i w:val="false"/>
          <w:color w:val="000000"/>
          <w:sz w:val="21"/>
        </w:rPr>
        <w:t>[Filed 12/27/07, Notice 9/26/07—published 1/30/08, effective 3/5/08]</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1623C</w:t>
      </w:r>
      <w:r>
        <w:rPr>
          <w:rFonts w:ascii="Times New Roman" w:hAnsi="Times New Roman"/>
          <w:b w:val="false"/>
          <w:i w:val="false"/>
          <w:color w:val="000000"/>
          <w:sz w:val="21"/>
        </w:rPr>
        <w:t xml:space="preserve"> (Notice ARC 1460C, IAB 5/14/14)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1959C</w:t>
      </w:r>
      <w:r>
        <w:rPr>
          <w:rFonts w:ascii="Times New Roman" w:hAnsi="Times New Roman"/>
          <w:b w:val="false"/>
          <w:i w:val="false"/>
          <w:color w:val="000000"/>
          <w:sz w:val="21"/>
        </w:rPr>
        <w:t xml:space="preserve"> (Notice ARC 1848C, IAB 2/4/15)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4873C</w:t>
      </w:r>
      <w:r>
        <w:rPr>
          <w:rFonts w:ascii="Times New Roman" w:hAnsi="Times New Roman"/>
          <w:b w:val="false"/>
          <w:i w:val="false"/>
          <w:color w:val="000000"/>
          <w:sz w:val="21"/>
        </w:rPr>
        <w:t xml:space="preserve"> (Notice ARC 4536C, IAB 7/17/19)</w:t>
      </w:r>
      <w:r>
        <w:rPr>
          <w:rFonts w:ascii="Times New Roman" w:hAnsi="Times New Roman"/>
          <w:b w:val="false"/>
          <w:i w:val="false"/>
          <w:color w:val="000000"/>
          <w:sz w:val="21"/>
        </w:rPr>
        <w:t>, IAB 1/15/20, effective 2/19/20]</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8846C</w:t>
      </w:r>
      <w:r>
        <w:rPr>
          <w:rFonts w:ascii="Times New Roman" w:hAnsi="Times New Roman"/>
          <w:b w:val="false"/>
          <w:i w:val="false"/>
          <w:color w:val="000000"/>
          <w:sz w:val="21"/>
        </w:rPr>
        <w:t xml:space="preserve"> (Notice ARC 8229C, IAB 10/2/24)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Effective date of 21.3(12)</w:t>
      </w:r>
      <w:r>
        <w:rPr>
          <w:rFonts w:ascii="Times New Roman" w:hAnsi="Times New Roman"/>
          <w:b w:val="false"/>
          <w:i/>
          <w:color w:val="000000"/>
          <w:sz w:val="22"/>
        </w:rPr>
        <w:t>“a,” “b”</w:t>
      </w:r>
      <w:r>
        <w:rPr>
          <w:rFonts w:ascii="Times New Roman" w:hAnsi="Times New Roman"/>
          <w:b w:val="false"/>
          <w:i w:val="false"/>
          <w:color w:val="000000"/>
          <w:sz w:val="22"/>
        </w:rPr>
        <w:t xml:space="preserve">(1) and (3), and </w:t>
      </w:r>
      <w:r>
        <w:rPr>
          <w:rFonts w:ascii="Times New Roman" w:hAnsi="Times New Roman"/>
          <w:b w:val="false"/>
          <w:i/>
          <w:color w:val="000000"/>
          <w:sz w:val="22"/>
        </w:rPr>
        <w:t>“e”</w:t>
      </w:r>
      <w:r>
        <w:rPr>
          <w:rFonts w:ascii="Times New Roman" w:hAnsi="Times New Roman"/>
          <w:b w:val="false"/>
          <w:i w:val="false"/>
          <w:color w:val="000000"/>
          <w:sz w:val="22"/>
        </w:rPr>
        <w:t xml:space="preserve">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21.4(2)</w:t>
      </w:r>
      <w:r>
        <w:rPr>
          <w:rFonts w:ascii="Times New Roman" w:hAnsi="Times New Roman"/>
          <w:b w:val="false"/>
          <w:i/>
          <w:color w:val="000000"/>
          <w:sz w:val="22"/>
        </w:rPr>
        <w:t>“e”</w:t>
      </w:r>
      <w:r>
        <w:rPr>
          <w:rFonts w:ascii="Times New Roman" w:hAnsi="Times New Roman"/>
          <w:b w:val="false"/>
          <w:i w:val="false"/>
          <w:color w:val="000000"/>
          <w:sz w:val="22"/>
        </w:rPr>
        <w:t xml:space="preserve"> delayed until the adjournment of the 1994 Session of the General Assembly pursuant to Iowa Code section </w:t>
      </w:r>
      <w:hyperlink r:id="rId58">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meeting held September 15, 1993.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co/chapter/28E.pdf" Type="http://schemas.openxmlformats.org/officeDocument/2006/relationships/hyperlink" Id="rId5"/>
    <Relationship TargetMode="External" Target="https://www.legis.iowa.gov/docs/iac/chapter/199.14.pdf" Type="http://schemas.openxmlformats.org/officeDocument/2006/relationships/hyperlink" Id="rId6"/>
    <Relationship TargetMode="External" Target="https://www.legis.iowa.gov/docs/iac/rule/199.21.4.pdf" Type="http://schemas.openxmlformats.org/officeDocument/2006/relationships/hyperlink" Id="rId7"/>
    <Relationship TargetMode="External" Target="https://www.legis.iowa.gov/docs/iac/rule/199.23.1.pdf" Type="http://schemas.openxmlformats.org/officeDocument/2006/relationships/hyperlink" Id="rId8"/>
    <Relationship TargetMode="External" Target="https://www.legis.iowa.gov/docs/iac/rule/199.21.5.pdf" Type="http://schemas.openxmlformats.org/officeDocument/2006/relationships/hyperlink" Id="rId9"/>
    <Relationship TargetMode="External" Target="https://www.legis.iowa.gov/docs/iac/rule/199.21.3.pdf" Type="http://schemas.openxmlformats.org/officeDocument/2006/relationships/hyperlink" Id="rId10"/>
    <Relationship TargetMode="External" Target="mailto:customer@iuc.iowa.gov" Type="http://schemas.openxmlformats.org/officeDocument/2006/relationships/hyperlink" Id="rId11"/>
    <Relationship TargetMode="External" Target="https://www.legis.iowa.gov/docs/ico/chapter/556.pdf" Type="http://schemas.openxmlformats.org/officeDocument/2006/relationships/hyperlink" Id="rId12"/>
    <Relationship TargetMode="External" Target="https://www.legis.iowa.gov/docs/ico/chapter/556.pdf" Type="http://schemas.openxmlformats.org/officeDocument/2006/relationships/hyperlink" Id="rId13"/>
    <Relationship TargetMode="External" Target="https://www.legis.iowa.gov/docs/iac/rule/199.21.4.pdf" Type="http://schemas.openxmlformats.org/officeDocument/2006/relationships/hyperlink" Id="rId14"/>
    <Relationship TargetMode="External" Target="https://www.legis.iowa.gov/docs/iac/rule/199.21.4.pdf" Type="http://schemas.openxmlformats.org/officeDocument/2006/relationships/hyperlink" Id="rId15"/>
    <Relationship TargetMode="External" Target="https://www.legis.iowa.gov/docs/iac/rule/199.21.4.pdf" Type="http://schemas.openxmlformats.org/officeDocument/2006/relationships/hyperlink" Id="rId16"/>
    <Relationship TargetMode="External" Target="https://www.legis.iowa.gov/docs/iac/rule/199.21.4.pdf" Type="http://schemas.openxmlformats.org/officeDocument/2006/relationships/hyperlink" Id="rId17"/>
    <Relationship TargetMode="External" Target="https://www.legis.iowa.gov/docs/iac/rule/199.21.4.pdf" Type="http://schemas.openxmlformats.org/officeDocument/2006/relationships/hyperlink" Id="rId18"/>
    <Relationship TargetMode="External" Target="mailto:customer@iuc.iowa.gov" Type="http://schemas.openxmlformats.org/officeDocument/2006/relationships/hyperlink" Id="rId19"/>
    <Relationship TargetMode="External" Target="https://www.legis.iowa.gov/docs/iac/rule/199.21.4.pdf" Type="http://schemas.openxmlformats.org/officeDocument/2006/relationships/hyperlink" Id="rId20"/>
    <Relationship TargetMode="External" Target="https://www.legis.iowa.gov/docs/iac/rule/199.21.4.pdf" Type="http://schemas.openxmlformats.org/officeDocument/2006/relationships/hyperlink" Id="rId21"/>
    <Relationship TargetMode="External" Target="https://www.legis.iowa.gov/docs/iac/rule/199.21.4.pdf" Type="http://schemas.openxmlformats.org/officeDocument/2006/relationships/hyperlink" Id="rId22"/>
    <Relationship TargetMode="External" Target="https://www.legis.iowa.gov/docs/iac/rule/199.21.6.pdf" Type="http://schemas.openxmlformats.org/officeDocument/2006/relationships/hyperlink" Id="rId23"/>
    <Relationship TargetMode="External" Target="https://www.legis.iowa.gov/docs/iac/rule/199.21.6.pdf" Type="http://schemas.openxmlformats.org/officeDocument/2006/relationships/hyperlink" Id="rId24"/>
    <Relationship TargetMode="External" Target="https://www.legis.iowa.gov/docs/iac/rule/199.21.8.pdf" Type="http://schemas.openxmlformats.org/officeDocument/2006/relationships/hyperlink" Id="rId25"/>
    <Relationship TargetMode="External" Target="https://www.legis.iowa.gov/docs/ico/chapter/476.pdf" Type="http://schemas.openxmlformats.org/officeDocument/2006/relationships/hyperlink" Id="rId26"/>
    <Relationship TargetMode="External" Target="https://www.legis.iowa.gov/docs/iac/rule/199.21.8.pdf" Type="http://schemas.openxmlformats.org/officeDocument/2006/relationships/hyperlink" Id="rId27"/>
    <Relationship TargetMode="External" Target="mailto:dutyofficer@iuc.iowa.gov" Type="http://schemas.openxmlformats.org/officeDocument/2006/relationships/hyperlink" Id="rId28"/>
    <Relationship TargetMode="External" Target="https://www.legis.iowa.gov/docs/ico/chapter/476.pdf" Type="http://schemas.openxmlformats.org/officeDocument/2006/relationships/hyperlink" Id="rId29"/>
    <Relationship TargetMode="External" Target="https://www.legis.iowa.gov/docs/iac/rule/199.21.3.pdf" Type="http://schemas.openxmlformats.org/officeDocument/2006/relationships/hyperlink" Id="rId30"/>
    <Relationship TargetMode="External" Target="https://www.legis.iowa.gov/docs/iac/rule/199.21.3.pdf" Type="http://schemas.openxmlformats.org/officeDocument/2006/relationships/hyperlink" Id="rId31"/>
    <Relationship TargetMode="External" Target="https://www.legis.iowa.gov/docs/iac/rule/199.21.11.pdf" Type="http://schemas.openxmlformats.org/officeDocument/2006/relationships/hyperlink" Id="rId32"/>
    <Relationship TargetMode="External" Target="https://www.legis.iowa.gov/docs/iac/rule/199.21.13.pdf" Type="http://schemas.openxmlformats.org/officeDocument/2006/relationships/hyperlink" Id="rId33"/>
    <Relationship TargetMode="External" Target="https://www.legis.iowa.gov/docs/iac/rule/199.21.11.pdf" Type="http://schemas.openxmlformats.org/officeDocument/2006/relationships/hyperlink" Id="rId34"/>
    <Relationship TargetMode="External" Target="mailto:customer@iuc.iowa.gov" Type="http://schemas.openxmlformats.org/officeDocument/2006/relationships/hyperlink" Id="rId35"/>
    <Relationship TargetMode="External" Target="https://www.legis.iowa.gov/docs/ico/chapter/556.pdf" Type="http://schemas.openxmlformats.org/officeDocument/2006/relationships/hyperlink" Id="rId36"/>
    <Relationship TargetMode="External" Target="https://www.legis.iowa.gov/docs/ico/chapter/556.pdf" Type="http://schemas.openxmlformats.org/officeDocument/2006/relationships/hyperlink" Id="rId37"/>
    <Relationship TargetMode="External" Target="https://www.legis.iowa.gov/docs/iac/rule/199.21.4.pdf" Type="http://schemas.openxmlformats.org/officeDocument/2006/relationships/hyperlink" Id="rId38"/>
    <Relationship TargetMode="External" Target="https://www.legis.iowa.gov/docs/iac/rule/199.21.12.pdf" Type="http://schemas.openxmlformats.org/officeDocument/2006/relationships/hyperlink" Id="rId39"/>
    <Relationship TargetMode="External" Target="https://www.legis.iowa.gov/docs/iac/rule/199.21.12.pdf" Type="http://schemas.openxmlformats.org/officeDocument/2006/relationships/hyperlink" Id="rId40"/>
    <Relationship TargetMode="External" Target="https://www.legis.iowa.gov/docs/iac/rule/199.21.12.pdf" Type="http://schemas.openxmlformats.org/officeDocument/2006/relationships/hyperlink" Id="rId41"/>
    <Relationship TargetMode="External" Target="https://www.legis.iowa.gov/docs/iac/rule/199.21.4.pdf" Type="http://schemas.openxmlformats.org/officeDocument/2006/relationships/hyperlink" Id="rId42"/>
    <Relationship TargetMode="External" Target="https://www.legis.iowa.gov/docs/iac/rule/199.21.6.pdf" Type="http://schemas.openxmlformats.org/officeDocument/2006/relationships/hyperlink" Id="rId43"/>
    <Relationship TargetMode="External" Target="https://www.legis.iowa.gov/docs/iac/rule/567.63.6.pdf" Type="http://schemas.openxmlformats.org/officeDocument/2006/relationships/hyperlink" Id="rId44"/>
    <Relationship TargetMode="External" Target="mailto:dutyofficer@iuc.iowa.gov" Type="http://schemas.openxmlformats.org/officeDocument/2006/relationships/hyperlink" Id="rId45"/>
    <Relationship TargetMode="External" Target="https://www.legis.iowa.gov/docs/ico/chapter/476.pdf" Type="http://schemas.openxmlformats.org/officeDocument/2006/relationships/hyperlink" Id="rId46"/>
    <Relationship TargetMode="External" Target="mailto:customer@iuc.iowa.gov" Type="http://schemas.openxmlformats.org/officeDocument/2006/relationships/hyperlink" Id="rId47"/>
    <Relationship TargetMode="External" Target="https://www.legis.iowa.gov/docs/ico/chapter/556.pdf" Type="http://schemas.openxmlformats.org/officeDocument/2006/relationships/hyperlink" Id="rId48"/>
    <Relationship TargetMode="External" Target="https://www.legis.iowa.gov/docs/ico/chapter/556.pdf" Type="http://schemas.openxmlformats.org/officeDocument/2006/relationships/hyperlink" Id="rId49"/>
    <Relationship TargetMode="External" Target="mailto:dutyofficer@iuc.iowa.gov" Type="http://schemas.openxmlformats.org/officeDocument/2006/relationships/hyperlink" Id="rId50"/>
    <Relationship TargetMode="External" Target="https://www.legis.iowa.gov/docs/ico/chapter/476.pdf" Type="http://schemas.openxmlformats.org/officeDocument/2006/relationships/hyperlink" Id="rId51"/>
    <Relationship TargetMode="External" Target="https://www.legis.iowa.gov/docs/ico/chapter/17A.pdf" Type="http://schemas.openxmlformats.org/officeDocument/2006/relationships/hyperlink" Id="rId52"/>
    <Relationship TargetMode="External" Target="https://www.legis.iowa.gov/docs/ico/chapter/474.pdf" Type="http://schemas.openxmlformats.org/officeDocument/2006/relationships/hyperlink" Id="rId53"/>
    <Relationship TargetMode="External" Target="https://www.legis.iowa.gov/docs/ico/chapter/476.pdf" Type="http://schemas.openxmlformats.org/officeDocument/2006/relationships/hyperlink" Id="rId54"/>
    <Relationship TargetMode="External" Target="https://www.legis.iowa.gov/docs/ico/chapter/476.pdf" Type="http://schemas.openxmlformats.org/officeDocument/2006/relationships/hyperlink" Id="rId55"/>
    <Relationship TargetMode="External" Target="https://www.legis.iowa.gov/docs/ico/chapter/476.pdf" Type="http://schemas.openxmlformats.org/officeDocument/2006/relationships/hyperlink" Id="rId56"/>
    <Relationship TargetMode="External" Target="https://www.legis.iowa.gov/docs/ico/chapter/476.pdf" Type="http://schemas.openxmlformats.org/officeDocument/2006/relationships/hyperlink" Id="rId57"/>
    <Relationship TargetMode="External" Target="https://www.legis.iowa.gov/docs/ico/chapter/17A.pdf" Type="http://schemas.openxmlformats.org/officeDocument/2006/relationships/hyperlink"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