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4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9864C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WORKFORCE DEVELOPMENT DEPARTMENT[871]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the workforce investment act program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Workforce Development Department hereby rescinds Chapter 53, “Iowa Workforce Investment Act Program,”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chapters 17A and 84A.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chapters 17A and 96 and section 84A.1 and Executive Order 11.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purpose of this rulemaking is to remove outdated rules from the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October 29, 2025, as </w:t>
      </w:r>
      <w:r>
        <w:rPr>
          <w:rFonts w:ascii="Times New Roman" w:hAnsi="Times New Roman"/>
          <w:b/>
          <w:i w:val="false"/>
          <w:color w:val="000000"/>
          <w:sz w:val="24"/>
        </w:rPr>
        <w:t>ARC 9643C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Public hearings were held on the following date: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Director of the Department on December 3, 2025.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for a waiver of the discretionary provisions, if any.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January 28,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871—Chapter 53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12/3/25, effective 1/28/26]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12/24/25]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12/24/25.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