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462 on Windows Server 2022 -->
    <w:p>
      <w:pPr>
        <w:spacing w:before="0" w:after="0" w:line="480"/>
        <w:ind w:left="120"/>
        <w:jc w:val="left"/>
      </w:pPr>
      <w:bookmarkStart w:name="firstARC" w:id="0"/>
      <w:bookmarkEnd w:id="0"/>
    </w:p>
    <w:bookmarkStart w:name="arc9862C" w:id="1"/>
    <w:p>
      <w:pPr>
        <w:spacing w:before="0" w:after="0" w:line="480"/>
        <w:ind w:left="120"/>
        <w:jc w:val="right"/>
      </w:pPr>
      <w:r>
        <w:rPr>
          <w:rFonts w:ascii="Times New Roman" w:hAnsi="Times New Roman"/>
          <w:b/>
          <w:i w:val="false"/>
          <w:color w:val="000000"/>
          <w:sz w:val="28"/>
        </w:rPr>
        <w:t>ARC 9862C</w:t>
      </w:r>
    </w:p>
    <w:bookmarkEnd w:id="1"/>
    <w:p>
      <w:pPr>
        <w:pBdr>
          <w:top w:space="5"/>
        </w:pBdr>
        <w:spacing w:before="0" w:after="0" w:line="480"/>
        <w:ind w:left="120"/>
        <w:jc w:val="center"/>
      </w:pPr>
      <w:r>
        <w:rPr>
          <w:rFonts w:ascii="Times New Roman" w:hAnsi="Times New Roman"/>
          <w:b/>
          <w:i w:val="false"/>
          <w:color w:val="000000"/>
          <w:sz w:val="28"/>
        </w:rPr>
        <w:t>WORKFORCE DEVELOPMENT DEPARTMENT[871]</w:t>
      </w:r>
    </w:p>
    <w:p>
      <w:pPr>
        <w:pBdr>
          <w:top w:space="2"/>
        </w:pBdr>
        <w:spacing w:before="0" w:after="0" w:line="480"/>
        <w:ind w:left="120"/>
        <w:jc w:val="center"/>
      </w:pPr>
      <w:r>
        <w:rPr>
          <w:rFonts w:ascii="Times New Roman" w:hAnsi="Times New Roman"/>
          <w:b/>
          <w:i w:val="false"/>
          <w:color w:val="000000"/>
          <w:sz w:val="24"/>
        </w:rPr>
        <w:t>Adopted and Filed</w:t>
      </w:r>
    </w:p>
    <w:p>
      <w:pPr>
        <w:spacing w:before="0" w:after="0" w:line="480"/>
        <w:ind w:left="120"/>
        <w:jc w:val="center"/>
      </w:pPr>
      <w:r>
        <w:rPr>
          <w:rFonts w:ascii="Times New Roman" w:hAnsi="Times New Roman"/>
          <w:b/>
          <w:i w:val="false"/>
          <w:color w:val="000000"/>
          <w:sz w:val="24"/>
        </w:rPr>
        <w:t>Rulemaking related to definitions</w:t>
      </w:r>
    </w:p>
    <w:p>
      <w:pPr>
        <w:pBdr>
          <w:top w:space="5"/>
        </w:pBd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The Workforce Development Department hereby adopts new Chapter 48, “Definitions,” Iowa Administrative Code.</w:t>
      </w:r>
    </w:p>
    <w:p>
      <w:pPr>
        <w:pBdr>
          <w:top w:space="2"/>
        </w:pBdr>
        <w:spacing w:before="0" w:after="0" w:line="480"/>
        <w:ind w:left="120"/>
        <w:jc w:val="center"/>
      </w:pPr>
      <w:r>
        <w:rPr>
          <w:rFonts w:ascii="Times New Roman" w:hAnsi="Times New Roman"/>
          <w:b w:val="false"/>
          <w:i/>
          <w:color w:val="000000"/>
          <w:sz w:val="24"/>
        </w:rPr>
        <w:t>Legal Authority for Rulemaking</w:t>
      </w:r>
    </w:p>
    <w:p>
      <w:pPr>
        <w:pBdr>
          <w:top w:space="5"/>
        </w:pBd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This rulemaking is adopted under the authority provided in Iowa Code chapters 17A and 84A.</w:t>
      </w:r>
    </w:p>
    <w:p>
      <w:pPr>
        <w:pBdr>
          <w:top w:space="2"/>
        </w:pBdr>
        <w:spacing w:before="0" w:after="0" w:line="480"/>
        <w:ind w:left="120"/>
        <w:jc w:val="center"/>
      </w:pPr>
      <w:r>
        <w:rPr>
          <w:rFonts w:ascii="Times New Roman" w:hAnsi="Times New Roman"/>
          <w:b w:val="false"/>
          <w:i/>
          <w:color w:val="000000"/>
          <w:sz w:val="24"/>
        </w:rPr>
        <w:t>State or Federal Law Implemented</w:t>
      </w:r>
    </w:p>
    <w:p>
      <w:pPr>
        <w:pBdr>
          <w:top w:space="5"/>
        </w:pBd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This rulemaking implements, in whole or in part, Iowa Code chapters 17A and 84A.</w:t>
      </w:r>
    </w:p>
    <w:p>
      <w:pPr>
        <w:pBdr>
          <w:top w:space="2"/>
        </w:pBdr>
        <w:spacing w:before="0" w:after="0" w:line="480"/>
        <w:ind w:left="120"/>
        <w:jc w:val="center"/>
      </w:pPr>
      <w:r>
        <w:rPr>
          <w:rFonts w:ascii="Times New Roman" w:hAnsi="Times New Roman"/>
          <w:b w:val="false"/>
          <w:i/>
          <w:color w:val="000000"/>
          <w:sz w:val="24"/>
        </w:rPr>
        <w:t>Purpose and Summary</w:t>
      </w:r>
    </w:p>
    <w:p>
      <w:pPr>
        <w:pBdr>
          <w:top w:space="5"/>
        </w:pBd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The purpose of this chapter is to define terms used in the Department’s rules.</w:t>
      </w:r>
    </w:p>
    <w:p>
      <w:pPr>
        <w:pBdr>
          <w:top w:space="2"/>
        </w:pBdr>
        <w:spacing w:before="0" w:after="0" w:line="480"/>
        <w:ind w:left="120"/>
        <w:jc w:val="center"/>
      </w:pPr>
      <w:r>
        <w:rPr>
          <w:rFonts w:ascii="Times New Roman" w:hAnsi="Times New Roman"/>
          <w:b w:val="false"/>
          <w:i/>
          <w:color w:val="000000"/>
          <w:sz w:val="24"/>
        </w:rPr>
        <w:t>Public Comment and Changes to Rulemaking</w:t>
      </w:r>
    </w:p>
    <w:p>
      <w:pP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 xml:space="preserve">    Notice of Intended Action for this rulemaking was published in the Iowa Administrative Bulletin on October 29, 2025, as </w:t>
      </w:r>
      <w:r>
        <w:rPr>
          <w:rFonts w:ascii="Times New Roman" w:hAnsi="Times New Roman"/>
          <w:b/>
          <w:i w:val="false"/>
          <w:color w:val="000000"/>
          <w:sz w:val="24"/>
        </w:rPr>
        <w:t>ARC 9644C</w:t>
      </w:r>
      <w:r>
        <w:rPr>
          <w:rFonts w:ascii="Times New Roman" w:hAnsi="Times New Roman"/>
          <w:b w:val="false"/>
          <w:i w:val="false"/>
          <w:color w:val="000000"/>
          <w:sz w:val="24"/>
        </w:rPr>
        <w:t xml:space="preserve">. Public hearings were held on the following date: </w:t>
      </w:r>
    </w:p>
    <w:p>
      <w:pP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 ●   </w:t>
      </w:r>
      <w:r>
        <w:rPr>
          <w:rFonts w:ascii="Times New Roman" w:hAnsi="Times New Roman"/>
          <w:b w:val="false"/>
          <w:i w:val="false"/>
          <w:color w:val="000000"/>
          <w:sz w:val="24"/>
        </w:rPr>
        <w:t>November 18, 2025</w:t>
      </w:r>
    </w:p>
    <w:p>
      <w:pP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No one attended the public hearings. No public comments were received. No changes from the Notice have been made.</w:t>
      </w:r>
    </w:p>
    <w:p>
      <w:pPr>
        <w:pBdr>
          <w:top w:space="2"/>
        </w:pBdr>
        <w:spacing w:before="0" w:after="0" w:line="480"/>
        <w:ind w:left="120"/>
        <w:jc w:val="center"/>
      </w:pPr>
      <w:r>
        <w:rPr>
          <w:rFonts w:ascii="Times New Roman" w:hAnsi="Times New Roman"/>
          <w:b w:val="false"/>
          <w:i/>
          <w:color w:val="000000"/>
          <w:sz w:val="24"/>
        </w:rPr>
        <w:t>Adoption of Rulemaking</w:t>
      </w:r>
    </w:p>
    <w:p>
      <w:pPr>
        <w:pBdr>
          <w:top w:space="5"/>
        </w:pBd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This rulemaking was adopted by the Director of the Department on December 3, 2025.</w:t>
      </w:r>
    </w:p>
    <w:p>
      <w:pPr>
        <w:pBdr>
          <w:top w:space="2"/>
        </w:pBdr>
        <w:spacing w:before="0" w:after="0" w:line="480"/>
        <w:ind w:left="120"/>
        <w:jc w:val="center"/>
      </w:pPr>
      <w:r>
        <w:rPr>
          <w:rFonts w:ascii="Times New Roman" w:hAnsi="Times New Roman"/>
          <w:b w:val="false"/>
          <w:i/>
          <w:color w:val="000000"/>
          <w:sz w:val="24"/>
        </w:rPr>
        <w:t>Fiscal Impact</w:t>
      </w:r>
    </w:p>
    <w:p>
      <w:pPr>
        <w:pBdr>
          <w:top w:space="5"/>
        </w:pBd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 xml:space="preserve">     This rulemaking has no fiscal impact to the State of Iowa. </w:t>
      </w:r>
    </w:p>
    <w:p>
      <w:pPr>
        <w:pBdr>
          <w:top w:space="2"/>
        </w:pBdr>
        <w:spacing w:before="0" w:after="0" w:line="480"/>
        <w:ind w:left="120"/>
        <w:jc w:val="center"/>
      </w:pPr>
      <w:r>
        <w:rPr>
          <w:rFonts w:ascii="Times New Roman" w:hAnsi="Times New Roman"/>
          <w:b w:val="false"/>
          <w:i/>
          <w:color w:val="000000"/>
          <w:sz w:val="24"/>
        </w:rPr>
        <w:t>Jobs Impact</w:t>
      </w:r>
    </w:p>
    <w:p>
      <w:pPr>
        <w:pBdr>
          <w:top w:space="5"/>
        </w:pBd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After analysis and review of this rulemaking, no impact on jobs has been found.</w:t>
      </w:r>
    </w:p>
    <w:p>
      <w:pPr>
        <w:pBdr>
          <w:top w:space="2"/>
        </w:pBdr>
        <w:spacing w:before="0" w:after="0" w:line="480"/>
        <w:ind w:left="120"/>
        <w:jc w:val="center"/>
      </w:pPr>
      <w:r>
        <w:rPr>
          <w:rFonts w:ascii="Times New Roman" w:hAnsi="Times New Roman"/>
          <w:b w:val="false"/>
          <w:i/>
          <w:color w:val="000000"/>
          <w:sz w:val="24"/>
        </w:rPr>
        <w:t>Waivers</w:t>
      </w:r>
    </w:p>
    <w:p>
      <w:pPr>
        <w:pBdr>
          <w:top w:space="5"/>
        </w:pBd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 xml:space="preserve">    Any person who believes that the application of the discretionary provisions of this rulemaking would result in hardship or injustice to that person may petition the Department for a waiver of the discretionary provisions, if any. </w:t>
      </w:r>
    </w:p>
    <w:p>
      <w:pPr>
        <w:pBdr>
          <w:top w:space="2"/>
        </w:pBdr>
        <w:spacing w:before="0" w:after="0" w:line="480"/>
        <w:ind w:left="120"/>
        <w:jc w:val="center"/>
      </w:pPr>
      <w:r>
        <w:rPr>
          <w:rFonts w:ascii="Times New Roman" w:hAnsi="Times New Roman"/>
          <w:b w:val="false"/>
          <w:i/>
          <w:color w:val="000000"/>
          <w:sz w:val="24"/>
        </w:rPr>
        <w:t>Review by Administrative Rules Review Committee</w:t>
      </w:r>
    </w:p>
    <w:p>
      <w:pPr>
        <w:pBdr>
          <w:top w:space="5"/>
        </w:pBd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 xml:space="preserve">    The Administrative Rules Review Committee, a bipartisan legislative committee which oversees rulemaking by executive branch agencies, may, on its own motion or on written request by any individual or group, review this rulemaking at its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ff"/>
            <w:sz w:val="24"/>
          </w:rPr>
          <w:t>regular monthly meeting</w:t>
        </w:r>
      </w:hyperlink>
      <w:r>
        <w:rPr>
          <w:rFonts w:ascii="Times New Roman" w:hAnsi="Times New Roman"/>
          <w:b w:val="false"/>
          <w:i w:val="false"/>
          <w:color w:val="000000"/>
          <w:sz w:val="24"/>
        </w:rPr>
        <w:t xml:space="preserve"> or at a special meeting. The Committee’s meetings are open to the public, and interested persons may be heard as provided in Iowa Code section 17A.8(6).</w:t>
      </w:r>
    </w:p>
    <w:p>
      <w:pPr>
        <w:pBdr>
          <w:top w:space="2"/>
        </w:pBdr>
        <w:spacing w:before="0" w:after="0" w:line="480"/>
        <w:ind w:left="120"/>
        <w:jc w:val="center"/>
      </w:pPr>
      <w:r>
        <w:rPr>
          <w:rFonts w:ascii="Times New Roman" w:hAnsi="Times New Roman"/>
          <w:b w:val="false"/>
          <w:i/>
          <w:color w:val="000000"/>
          <w:sz w:val="24"/>
        </w:rPr>
        <w:t>Effective Date</w:t>
      </w:r>
    </w:p>
    <w:p>
      <w:pPr>
        <w:pBdr>
          <w:top w:space="5"/>
        </w:pBd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This rulemaking will become effective on January 28, 2026.</w:t>
      </w:r>
    </w:p>
    <w:p>
      <w:pPr>
        <w:pBdr>
          <w:top w:space="5"/>
        </w:pBd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The following rulemaking action is adopted:</w:t>
      </w:r>
    </w:p>
    <w:p>
      <w:pPr>
        <w:spacing w:before="0" w:after="0" w:line="48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</w:t>
      </w:r>
      <w:r>
        <w:rPr>
          <w:rFonts w:ascii="Times New Roman" w:hAnsi="Times New Roman"/>
          <w:b w:val="false"/>
          <w:i w:val="false"/>
          <w:color w:val="000000"/>
          <w:sz w:val="24"/>
        </w:rPr>
        <w:t>ITEM 1.</w:t>
      </w:r>
      <w:r>
        <w:rPr>
          <w:rFonts w:ascii="Times New Roman" w:hAnsi="Times New Roman"/>
          <w:b w:val="false"/>
          <w:i w:val="false"/>
          <w:color w:val="000000"/>
          <w:sz w:val="24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4"/>
        </w:rPr>
        <w:t xml:space="preserve">Adopt the following </w:t>
      </w:r>
      <w:r>
        <w:rPr>
          <w:rFonts w:ascii="Times New Roman" w:hAnsi="Times New Roman"/>
          <w:b/>
          <w:i w:val="false"/>
          <w:color w:val="000000"/>
          <w:sz w:val="24"/>
        </w:rPr>
        <w:t>new</w:t>
      </w:r>
      <w:r>
        <w:rPr>
          <w:rFonts w:ascii="Times New Roman" w:hAnsi="Times New Roman"/>
          <w:b w:val="false"/>
          <w:i w:val="false"/>
          <w:color w:val="000000"/>
          <w:sz w:val="24"/>
        </w:rPr>
        <w:t> </w:t>
      </w:r>
      <w:r>
        <w:rPr>
          <w:rFonts w:ascii="Times New Roman" w:hAnsi="Times New Roman"/>
          <w:b w:val="false"/>
          <w:i w:val="false"/>
          <w:color w:val="000000"/>
          <w:sz w:val="24"/>
        </w:rPr>
        <w:t>871—Chapter 48</w:t>
      </w:r>
      <w:r>
        <w:rPr>
          <w:rFonts w:ascii="Times New Roman" w:hAnsi="Times New Roman"/>
          <w:b w:val="false"/>
          <w:i w:val="false"/>
          <w:color w:val="000000"/>
          <w:sz w:val="24"/>
        </w:rPr>
        <w:t>:</w:t>
      </w:r>
    </w:p>
    <w:p>
      <w:pPr>
        <w:spacing w:before="0" w:after="0" w:line="48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4"/>
        </w:rPr>
        <w:t>48</w:t>
      </w:r>
    </w:p>
    <w:p>
      <w:pPr>
        <w:spacing w:before="0" w:after="0" w:line="48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DEFINITIONS</w:t>
      </w:r>
    </w:p>
    <w:p>
      <w:pPr>
        <w:spacing w:before="0" w:after="0" w:line="48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4"/>
        </w:rPr>
        <w:t>871—48.1</w:t>
      </w:r>
      <w:r>
        <w:rPr>
          <w:rFonts w:ascii="Times New Roman" w:hAnsi="Times New Roman"/>
          <w:b/>
          <w:i w:val="false"/>
          <w:color w:val="000000"/>
          <w:sz w:val="24"/>
        </w:rPr>
        <w:t xml:space="preserve">(84A,84B) </w:t>
      </w:r>
      <w:r>
        <w:rPr>
          <w:rFonts w:ascii="Times New Roman" w:hAnsi="Times New Roman"/>
          <w:b/>
          <w:i w:val="false"/>
          <w:color w:val="000000"/>
          <w:sz w:val="24"/>
        </w:rPr>
        <w:t xml:space="preserve">Definitions. </w:t>
      </w:r>
      <w:r>
        <w:rPr>
          <w:rFonts w:ascii="Times New Roman" w:hAnsi="Times New Roman"/>
          <w:b w:val="false"/>
          <w:i w:val="false"/>
          <w:color w:val="000000"/>
          <w:sz w:val="24"/>
        </w:rPr>
        <w:t>As used in this title, unless the context otherwise requires:</w:t>
      </w:r>
    </w:p>
    <w:p>
      <w:pP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</w:t>
      </w:r>
      <w:r>
        <w:rPr>
          <w:rFonts w:ascii="Times New Roman" w:hAnsi="Times New Roman"/>
          <w:b w:val="false"/>
          <w:i/>
          <w:color w:val="000000"/>
          <w:sz w:val="24"/>
        </w:rPr>
        <w:t xml:space="preserve">“CFR” </w:t>
      </w:r>
      <w:r>
        <w:rPr>
          <w:rFonts w:ascii="Times New Roman" w:hAnsi="Times New Roman"/>
          <w:b w:val="false"/>
          <w:i w:val="false"/>
          <w:color w:val="000000"/>
          <w:sz w:val="24"/>
        </w:rPr>
        <w:t>means Code of Federal Regulations.</w:t>
      </w:r>
    </w:p>
    <w:p>
      <w:pP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</w:t>
      </w:r>
      <w:r>
        <w:rPr>
          <w:rFonts w:ascii="Times New Roman" w:hAnsi="Times New Roman"/>
          <w:b w:val="false"/>
          <w:i/>
          <w:color w:val="000000"/>
          <w:sz w:val="24"/>
        </w:rPr>
        <w:t xml:space="preserve">“Chief elected official” </w:t>
      </w:r>
      <w:r>
        <w:rPr>
          <w:rFonts w:ascii="Times New Roman" w:hAnsi="Times New Roman"/>
          <w:b w:val="false"/>
          <w:i w:val="false"/>
          <w:color w:val="000000"/>
          <w:sz w:val="24"/>
        </w:rPr>
        <w:t xml:space="preserve">means designated representative of the units of local government joining through a 28E agreement, pursuant to </w:t>
      </w:r>
      <w:r>
        <w:rPr>
          <w:rFonts w:ascii="Times New Roman" w:hAnsi="Times New Roman"/>
          <w:b w:val="false"/>
          <w:i w:val="false"/>
          <w:color w:val="000000"/>
          <w:sz w:val="24"/>
        </w:rPr>
        <w:t>Section 107(c)(1)(B) of the federal Workforce Innovation and Opportunity Act</w:t>
      </w:r>
      <w:r>
        <w:rPr>
          <w:rFonts w:ascii="Times New Roman" w:hAnsi="Times New Roman"/>
          <w:b w:val="false"/>
          <w:i w:val="false"/>
          <w:color w:val="000000"/>
          <w:sz w:val="24"/>
        </w:rPr>
        <w:t xml:space="preserve"> (WIOA), for the purpose of sharing liability and responsibility in accordance with Title I of the WIOA. The chief elected official is the chair of the county board of supervisors or a designee from within the county board of supervisors for each county.</w:t>
      </w:r>
    </w:p>
    <w:p>
      <w:pP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</w:t>
      </w:r>
      <w:r>
        <w:rPr>
          <w:rFonts w:ascii="Times New Roman" w:hAnsi="Times New Roman"/>
          <w:b w:val="false"/>
          <w:i/>
          <w:color w:val="000000"/>
          <w:sz w:val="24"/>
        </w:rPr>
        <w:t xml:space="preserve">“Department” </w:t>
      </w:r>
      <w:r>
        <w:rPr>
          <w:rFonts w:ascii="Times New Roman" w:hAnsi="Times New Roman"/>
          <w:b w:val="false"/>
          <w:i w:val="false"/>
          <w:color w:val="000000"/>
          <w:sz w:val="24"/>
        </w:rPr>
        <w:t>means the department of workforce development, which has been designated as the state workforce agency on behalf of the governor.</w:t>
      </w:r>
    </w:p>
    <w:p>
      <w:pP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 xml:space="preserve"> This rule is intended to implement Iowa Code chapters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4"/>
          </w:rPr>
          <w:t>84A</w:t>
        </w:r>
      </w:hyperlink>
      <w:r>
        <w:rPr>
          <w:rFonts w:ascii="Times New Roman" w:hAnsi="Times New Roman"/>
          <w:b w:val="false"/>
          <w:i w:val="false"/>
          <w:color w:val="000000"/>
          <w:sz w:val="24"/>
        </w:rPr>
        <w:t xml:space="preserve"> and </w:t>
      </w:r>
      <w:hyperlink r:id="rId6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4"/>
          </w:rPr>
          <w:t>84B</w:t>
        </w:r>
      </w:hyperlink>
      <w:r>
        <w:rPr>
          <w:rFonts w:ascii="Times New Roman" w:hAnsi="Times New Roman"/>
          <w:b w:val="false"/>
          <w:i w:val="false"/>
          <w:color w:val="000000"/>
          <w:sz w:val="24"/>
        </w:rPr>
        <w:t xml:space="preserve">. </w:t>
      </w:r>
    </w:p>
    <w:p>
      <w:pPr>
        <w:spacing w:before="0" w:after="0" w:line="48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4"/>
        </w:rPr>
        <w:t>[Filed 12/3/25, effective 1/28/26]</w:t>
      </w:r>
    </w:p>
    <w:p>
      <w:pPr>
        <w:spacing w:before="0" w:after="0" w:line="48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4"/>
        </w:rPr>
        <w:t>[Published 12/24/25]</w:t>
      </w:r>
    </w:p>
    <w:p>
      <w:pPr>
        <w:spacing w:before="0" w:after="0" w:line="48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4"/>
        </w:rPr>
        <w:t xml:space="preserve">EDITOR’S NOTE: </w:t>
      </w:r>
      <w:r>
        <w:rPr>
          <w:rFonts w:ascii="Times New Roman" w:hAnsi="Times New Roman"/>
          <w:b w:val="false"/>
          <w:i w:val="false"/>
          <w:color w:val="000000"/>
          <w:sz w:val="24"/>
        </w:rPr>
        <w:t>For replacement pages for IAC, see IAC Supplement 12/24/25.</w:t>
      </w:r>
    </w:p>
    <w:p>
      <w:pPr>
        <w:spacing w:before="0" w:after="0" w:line="480"/>
        <w:ind w:left="120"/>
        <w:jc w:val="left"/>
      </w:pPr>
      <w:bookmarkStart w:name="lastARC" w:id="2"/>
      <w:bookmarkEnd w:id="2"/>
    </w:p>
    <w:sectPr>
      <w:footerReference r:id="rId7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committees/meetings/meetingsListComm?groupID=705&amp;ga=91" Type="http://schemas.openxmlformats.org/officeDocument/2006/relationships/hyperlink" Id="rId4"/>
    <Relationship TargetMode="External" Target="https://www.legis.iowa.gov/docs/ico/chapter/84A.pdf" Type="http://schemas.openxmlformats.org/officeDocument/2006/relationships/hyperlink" Id="rId5"/>
    <Relationship TargetMode="External" Target="https://www.legis.iowa.gov/docs/ico/chapter/84B.pdf" Type="http://schemas.openxmlformats.org/officeDocument/2006/relationships/hyperlink" Id="rId6"/>
    <Relationship Target="footer.xml" Type="http://schemas.openxmlformats.org/officeDocument/2006/relationships/footer" Id="rId7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