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28C" w:id="1"/>
    <w:p>
      <w:pPr>
        <w:spacing w:before="0" w:after="0" w:line="480"/>
        <w:ind w:left="120"/>
        <w:jc w:val="right"/>
      </w:pPr>
      <w:r>
        <w:rPr>
          <w:rFonts w:ascii="Times New Roman" w:hAnsi="Times New Roman"/>
          <w:b/>
          <w:i w:val="false"/>
          <w:color w:val="000000"/>
          <w:sz w:val="28"/>
        </w:rPr>
        <w:t>ARC 9828C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research and development tax credit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adopt a new Chapter 82, “Research and Development Tax Credit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 and 15.523.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 subchapter II, part 35.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proposes to adopt a new Chapter 82 to describe the policies and procedures applicable to the Research and Development Tax Credit Program, created pursuant to Iowa Code chapter 15, subchapter II, part 35, as enacted by 2025 Iowa Acts, Senate File 657. The program provides incentives to businesses that conduct qualified research and development in Iowa.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15,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4,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82</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82</w:t>
      </w:r>
    </w:p>
    <w:p>
      <w:pPr>
        <w:spacing w:before="0" w:after="0" w:line="480"/>
        <w:ind w:left="120"/>
        <w:jc w:val="center"/>
      </w:pPr>
      <w:r>
        <w:rPr>
          <w:rFonts w:ascii="Times New Roman" w:hAnsi="Times New Roman"/>
          <w:b w:val="false"/>
          <w:i w:val="false"/>
          <w:color w:val="000000"/>
          <w:sz w:val="21"/>
        </w:rPr>
        <w:t>RESEARCH AND DEVELOPMENT TAX CREDIT PROGRAM</w:t>
      </w:r>
    </w:p>
    <w:p>
      <w:pPr>
        <w:spacing w:before="0" w:after="0" w:line="480"/>
        <w:ind w:left="120"/>
        <w:jc w:val="both"/>
      </w:pPr>
      <w:r>
        <w:rPr>
          <w:rFonts w:ascii="Times New Roman" w:hAnsi="Times New Roman"/>
          <w:b/>
          <w:i w:val="false"/>
          <w:color w:val="000000"/>
          <w:sz w:val="24"/>
        </w:rPr>
        <w:t>261—82.1</w:t>
      </w:r>
      <w:r>
        <w:rPr>
          <w:rFonts w:ascii="Times New Roman" w:hAnsi="Times New Roman"/>
          <w:b/>
          <w:i w:val="false"/>
          <w:color w:val="000000"/>
          <w:sz w:val="24"/>
        </w:rPr>
        <w:t xml:space="preserve">(15E)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“Director” </w:t>
      </w:r>
      <w:r>
        <w:rPr>
          <w:rFonts w:ascii="Times New Roman" w:hAnsi="Times New Roman"/>
          <w:b w:val="false"/>
          <w:i w:val="false"/>
          <w:color w:val="000000"/>
          <w:sz w:val="24"/>
        </w:rPr>
        <w:t>means the director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“Eligible expenditures”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15.521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“Foreign adversary” </w:t>
      </w:r>
      <w:r>
        <w:rPr>
          <w:rFonts w:ascii="Times New Roman" w:hAnsi="Times New Roman"/>
          <w:b w:val="false"/>
          <w:i w:val="false"/>
          <w:color w:val="000000"/>
          <w:sz w:val="24"/>
        </w:rPr>
        <w:t xml:space="preserve">means a foreign government or foreign non-government person as determined in </w:t>
      </w:r>
      <w:r>
        <w:rPr>
          <w:rFonts w:ascii="Times New Roman" w:hAnsi="Times New Roman"/>
          <w:b w:val="false"/>
          <w:i w:val="false"/>
          <w:color w:val="000000"/>
          <w:sz w:val="24"/>
        </w:rPr>
        <w:t>15 CFR §7.4</w:t>
      </w:r>
      <w:r>
        <w:rPr>
          <w:rFonts w:ascii="Times New Roman" w:hAnsi="Times New Roman"/>
          <w:b w:val="false"/>
          <w:i w:val="false"/>
          <w:color w:val="000000"/>
          <w:sz w:val="24"/>
        </w:rPr>
        <w:t xml:space="preserve"> or </w:t>
      </w:r>
      <w:r>
        <w:rPr>
          <w:rFonts w:ascii="Times New Roman" w:hAnsi="Times New Roman"/>
          <w:b w:val="false"/>
          <w:i w:val="false"/>
          <w:color w:val="000000"/>
          <w:sz w:val="24"/>
        </w:rPr>
        <w:t>15 CFR §791.4</w:t>
      </w:r>
      <w:r>
        <w:rPr>
          <w:rFonts w:ascii="Times New Roman" w:hAnsi="Times New Roman"/>
          <w:b w:val="false"/>
          <w:i w:val="false"/>
          <w:color w:val="000000"/>
          <w:sz w:val="24"/>
        </w:rPr>
        <w:t xml:space="preserve"> at any time on or after March 4, 2024, and that is listed in </w:t>
      </w:r>
      <w:r>
        <w:rPr>
          <w:rFonts w:ascii="Times New Roman" w:hAnsi="Times New Roman"/>
          <w:b w:val="false"/>
          <w:i w:val="false"/>
          <w:color w:val="000000"/>
          <w:sz w:val="24"/>
        </w:rPr>
        <w:t>15 CFR §7.4(a) or 15 CFR §791.4(a) at any time on or after March 4, 2024</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“Foreign adversary entity” </w:t>
      </w:r>
      <w:r>
        <w:rPr>
          <w:rFonts w:ascii="Times New Roman" w:hAnsi="Times New Roman"/>
          <w:b w:val="false"/>
          <w:i w:val="false"/>
          <w:color w:val="000000"/>
          <w:sz w:val="24"/>
        </w:rPr>
        <w:t xml:space="preserve">means a foreign business subject to the jurisdiction of or organized under the laws of a foreign adversary or a foreign business owned, directed, or controlled by a foreign adversary.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“Foreign business”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9I.1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“Independent certified public accountant”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“independent CPA” </w:t>
      </w:r>
      <w:r>
        <w:rPr>
          <w:rFonts w:ascii="Times New Roman" w:hAnsi="Times New Roman"/>
          <w:b w:val="false"/>
          <w:i w:val="false"/>
          <w:color w:val="000000"/>
          <w:sz w:val="24"/>
        </w:rPr>
        <w:t>means a certified public accountant not employed by the qualified business or a related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research and development tax credit program administered pursuant to this chapter and Iowa Code chapter </w:t>
      </w:r>
      <w:hyperlink r:id="rId9">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35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business”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15.521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research and development”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15.521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261—82.2</w:t>
      </w:r>
      <w:r>
        <w:rPr>
          <w:rFonts w:ascii="Times New Roman" w:hAnsi="Times New Roman"/>
          <w:b/>
          <w:i w:val="false"/>
          <w:color w:val="000000"/>
          <w:sz w:val="24"/>
        </w:rPr>
        <w:t xml:space="preserve">(15E) </w:t>
      </w:r>
      <w:r>
        <w:rPr>
          <w:rFonts w:ascii="Times New Roman" w:hAnsi="Times New Roman"/>
          <w:b/>
          <w:i w:val="false"/>
          <w:color w:val="000000"/>
          <w:sz w:val="24"/>
        </w:rPr>
        <w:t xml:space="preserve">Certification of qualified businesses.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82.2(1)</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certification as a qualified business. </w:t>
      </w:r>
      <w:r>
        <w:rPr>
          <w:rFonts w:ascii="Times New Roman" w:hAnsi="Times New Roman"/>
          <w:b w:val="false"/>
          <w:i w:val="false"/>
          <w:color w:val="000000"/>
          <w:sz w:val="24"/>
        </w:rPr>
        <w:t xml:space="preserve">A business shall meet all of the criteria in Iowa Code section </w:t>
      </w:r>
      <w:hyperlink r:id="rId12">
        <w:r>
          <w:rPr>
            <w:rStyle w:val="Hyperlink"/>
            <w:rFonts w:ascii="Times New Roman" w:hAnsi="Times New Roman"/>
            <w:b w:val="false"/>
            <w:i w:val="false"/>
            <w:color w:val="000000"/>
            <w:sz w:val="24"/>
          </w:rPr>
          <w:t>15.522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to be eligible for certification as a qualified business. Additionally, a foreign business shall demonstrate that it is not associated with a foreign adversary or foreign adversary entity.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82.2(2)</w:t>
      </w:r>
      <w:r>
        <w:rPr>
          <w:rFonts w:ascii="Times New Roman" w:hAnsi="Times New Roman"/>
          <w:b w:val="false"/>
          <w:i w:val="false"/>
          <w:color w:val="000000"/>
          <w:sz w:val="24"/>
        </w:rPr>
        <w:t> </w:t>
      </w:r>
      <w:r>
        <w:rPr>
          <w:rFonts w:ascii="Times New Roman" w:hAnsi="Times New Roman"/>
          <w:b w:val="false"/>
          <w:i/>
          <w:color w:val="000000"/>
          <w:sz w:val="24"/>
        </w:rPr>
        <w:t xml:space="preserve">Additional sectors. </w:t>
      </w:r>
      <w:r>
        <w:rPr>
          <w:rFonts w:ascii="Times New Roman" w:hAnsi="Times New Roman"/>
          <w:b w:val="false"/>
          <w:i w:val="false"/>
          <w:color w:val="000000"/>
          <w:sz w:val="24"/>
        </w:rPr>
        <w:t xml:space="preserve">Any individual or business may request in writing that the authority include an additional sector(s) to the list of sectors available for the credit pursuant to Iowa Code section </w:t>
      </w:r>
      <w:hyperlink r:id="rId13">
        <w:r>
          <w:rPr>
            <w:rStyle w:val="Hyperlink"/>
            <w:rFonts w:ascii="Times New Roman" w:hAnsi="Times New Roman"/>
            <w:b w:val="false"/>
            <w:i w:val="false"/>
            <w:color w:val="000000"/>
            <w:sz w:val="24"/>
          </w:rPr>
          <w:t>15.522(2)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The authority may initiate the administrative rulemaking process to include an additional sector or sectors in response to such a request or on its own initiative. A business engaged in a sector included by rule pursuant to this subrule shall not apply for certification as a qualified business until after the effective date of the rulemaking to include that sector.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certification. </w:t>
      </w:r>
      <w:r>
        <w:rPr>
          <w:rFonts w:ascii="Times New Roman" w:hAnsi="Times New Roman"/>
          <w:b w:val="false"/>
          <w:i w:val="false"/>
          <w:color w:val="000000"/>
          <w:sz w:val="24"/>
        </w:rPr>
        <w:t>A qualified business shall apply to the authority for certification as a qualified business as prescribed by the authority. An applicant shall apply on behalf of all entities in a consolidated group for state or federal tax filing purposes. The application for certification will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general nature of the business’s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location of the principal business operations, any Iowa business locations, and whether the business conducts research and development at any locations outside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Information that demonstrates that the business’s primary operations are in a qualified industry and sector pursuant to Iowa Code section </w:t>
      </w:r>
      <w:hyperlink r:id="rId14">
        <w:r>
          <w:rPr>
            <w:rStyle w:val="Hyperlink"/>
            <w:rFonts w:ascii="Times New Roman" w:hAnsi="Times New Roman"/>
            <w:b w:val="false"/>
            <w:i w:val="false"/>
            <w:color w:val="000000"/>
            <w:sz w:val="24"/>
          </w:rPr>
          <w:t>15.522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Such evidence may include but is not limited to whether the business has a North American Industry Classification System (NAICS) number aligned with the relevant industries and sectors as determined by the authority. Businesses with other NAICS numbers will be required to document to the authority’s satisfaction that the business is primarily engaged in an applicable industry and sector identified in Iowa Code section </w:t>
      </w:r>
      <w:hyperlink r:id="rId15">
        <w:r>
          <w:rPr>
            <w:rStyle w:val="Hyperlink"/>
            <w:rFonts w:ascii="Times New Roman" w:hAnsi="Times New Roman"/>
            <w:b w:val="false"/>
            <w:i w:val="false"/>
            <w:color w:val="000000"/>
            <w:sz w:val="24"/>
          </w:rPr>
          <w:t>15.522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based on factors including but not limited to sources of revenue and customer base.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Information that demonstrates that the business is actively engaged in qualified research and development in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Information about employment of the qualified business.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identity of any entities included as part of a controlled group/group of trades or businesses under common control that is required to compute the federal research and development credit as one taxpayer pursuant to </w:t>
      </w:r>
      <w:r>
        <w:rPr>
          <w:rFonts w:ascii="Times New Roman" w:hAnsi="Times New Roman"/>
          <w:b w:val="false"/>
          <w:i w:val="false"/>
          <w:color w:val="000000"/>
          <w:sz w:val="24"/>
        </w:rPr>
        <w:t>Section 41(f)(1) of the Internal Revenue Code</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signed statement from an officer, director, manager, member, or general partner of the qualified business certifying the accuracy of the information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information or documentation as the authority may reasonably require to determine the business’s eligibility for certification as a qualified business and whether research and development conducted by the business is qualified research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82.2(4)</w:t>
      </w:r>
      <w:r>
        <w:rPr>
          <w:rFonts w:ascii="Times New Roman" w:hAnsi="Times New Roman"/>
          <w:b w:val="false"/>
          <w:i w:val="false"/>
          <w:color w:val="000000"/>
          <w:sz w:val="24"/>
        </w:rPr>
        <w:t> </w:t>
      </w:r>
      <w:r>
        <w:rPr>
          <w:rFonts w:ascii="Times New Roman" w:hAnsi="Times New Roman"/>
          <w:b w:val="false"/>
          <w:i/>
          <w:color w:val="000000"/>
          <w:sz w:val="24"/>
        </w:rPr>
        <w:t xml:space="preserve">Authority review and notice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shall make its best efforts to determine whether a business will be certified as a qualified business within 90 days of receipt of all information and documentation necessary to demonstrate satisfaction of the criteria set forth in Iowa Code section </w:t>
      </w:r>
      <w:hyperlink r:id="rId16">
        <w:r>
          <w:rPr>
            <w:rStyle w:val="Hyperlink"/>
            <w:rFonts w:ascii="Times New Roman" w:hAnsi="Times New Roman"/>
            <w:b w:val="false"/>
            <w:i w:val="false"/>
            <w:color w:val="000000"/>
            <w:sz w:val="24"/>
          </w:rPr>
          <w:t>15.522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The authority may conduct site visits to assess the eligibility of the business and the research conducted by the business.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authority will determine whether an applicant for certification has a record of violations of the law that over a period of time tends to show a consistent pattern or that establishes intentional, criminal, or reckless conduct in violation of such laws. An applicant that has such a record of violations of the law will be ineligible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Authority staff will make recommendations for approval or denial of applications for certification. The director may approve, deny, or defer an application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Approval of certification by the director shall be contingent upon execution of an agreement with the authority within 45 days of transmittal of the agreement. The time limit for execution may be extended by the director for an additional 45 days for good cause shown. Upon expiration of the time limit, including any extension, approval of certification of a qualified business shall be rescinded.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execution of an agreement pursuant to paragraph </w:t>
      </w:r>
      <w:hyperlink r:id="rId17">
        <w:r>
          <w:rPr>
            <w:rStyle w:val="Hyperlink"/>
            <w:rFonts w:ascii="Times New Roman" w:hAnsi="Times New Roman"/>
            <w:b w:val="false"/>
            <w:i w:val="false"/>
            <w:color w:val="000000"/>
            <w:sz w:val="24"/>
          </w:rPr>
          <w:t>82.2(4)</w:t>
        </w:r>
        <w:r>
          <w:rPr>
            <w:rFonts w:ascii="Times New Roman" w:hAnsi="Times New Roman"/>
            <w:b w:val="false"/>
            <w:i/>
            <w:color w:val="000000"/>
            <w:sz w:val="24"/>
          </w:rPr>
          <w:t>“d,”</w:t>
        </w:r>
      </w:hyperlink>
      <w:r>
        <w:rPr>
          <w:rFonts w:ascii="Times New Roman" w:hAnsi="Times New Roman"/>
          <w:b w:val="false"/>
          <w:i w:val="false"/>
          <w:color w:val="000000"/>
          <w:sz w:val="24"/>
        </w:rPr>
        <w:t xml:space="preserve"> the authority will issue written notice to the qualified business that such business has been certified with the authority for the purpose of the program. The authority will indicate in its written notice the first tax year for which eligible expenditures may be eligible for a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82.2(5)</w:t>
      </w:r>
      <w:r>
        <w:rPr>
          <w:rFonts w:ascii="Times New Roman" w:hAnsi="Times New Roman"/>
          <w:b w:val="false"/>
          <w:i w:val="false"/>
          <w:color w:val="000000"/>
          <w:sz w:val="24"/>
        </w:rPr>
        <w:t> </w:t>
      </w:r>
      <w:r>
        <w:rPr>
          <w:rFonts w:ascii="Times New Roman" w:hAnsi="Times New Roman"/>
          <w:b w:val="false"/>
          <w:i/>
          <w:color w:val="000000"/>
          <w:sz w:val="24"/>
        </w:rPr>
        <w:t xml:space="preserve">Revocation and expiration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certified qualified business shall provide any information as the authority may reasonably request to confirm the business’s continued eligibility for certification as a qualified business and whether the business continues to be actively engaged in qualified research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qualified business fails to meet or maintain any requirement set forth in the agreement entered pursuant to Iowa Code section </w:t>
      </w:r>
      <w:hyperlink r:id="rId18">
        <w:r>
          <w:rPr>
            <w:rStyle w:val="Hyperlink"/>
            <w:rFonts w:ascii="Times New Roman" w:hAnsi="Times New Roman"/>
            <w:b w:val="false"/>
            <w:i w:val="false"/>
            <w:color w:val="000000"/>
            <w:sz w:val="24"/>
          </w:rPr>
          <w:t>15.523(3)</w:t>
        </w:r>
      </w:hyperlink>
      <w:r>
        <w:rPr>
          <w:rFonts w:ascii="Times New Roman" w:hAnsi="Times New Roman"/>
          <w:b w:val="false"/>
          <w:i w:val="false"/>
          <w:color w:val="000000"/>
          <w:sz w:val="24"/>
        </w:rPr>
        <w:t xml:space="preserve"> as enacted by 2025 Iowa Acts, Senate File 657; this chapter; or Iowa Code chapter </w:t>
      </w:r>
      <w:hyperlink r:id="rId19">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35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the authority may suspend or revoke the business’s certification as a qualified business by issuing written notice to the business. The notice will identify the last date on which the business was eligible to be certified as a qualified business. If certification is revoked, the notice will identify the first date on which the business will be eligible to reapply for certification. If certification is suspended, the notice will identify the proposed end date of the suspension. A business cannot apply for a tax credit for eligible expenditures incurred after the effective date of revocation or during the effective period of suspension.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written notice of certification issued pursuant to paragraph </w:t>
      </w:r>
      <w:hyperlink r:id="rId20">
        <w:r>
          <w:rPr>
            <w:rStyle w:val="Hyperlink"/>
            <w:rFonts w:ascii="Times New Roman" w:hAnsi="Times New Roman"/>
            <w:b w:val="false"/>
            <w:i w:val="false"/>
            <w:color w:val="000000"/>
            <w:sz w:val="24"/>
          </w:rPr>
          <w:t>82.2(4)</w:t>
        </w:r>
        <w:r>
          <w:rPr>
            <w:rFonts w:ascii="Times New Roman" w:hAnsi="Times New Roman"/>
            <w:b w:val="false"/>
            <w:i/>
            <w:color w:val="000000"/>
            <w:sz w:val="24"/>
          </w:rPr>
          <w:t>“e”</w:t>
        </w:r>
      </w:hyperlink>
      <w:r>
        <w:rPr>
          <w:rFonts w:ascii="Times New Roman" w:hAnsi="Times New Roman"/>
          <w:b w:val="false"/>
          <w:i w:val="false"/>
          <w:color w:val="000000"/>
          <w:sz w:val="24"/>
        </w:rPr>
        <w:t xml:space="preserve"> will include the date the authority expects the certification to expire if a business continues to satisfy all eligibility requirements. Certification may expire up to five years from the date of the notice. If a determination cannot be made that the qualified business intends to engage in qualified research and development for five years, the authority may approve certification for less than five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business may submit an application for recertification and be approved for recertification by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a business’s certification as a qualified business expires, expenditures made after the expiration date will not be eligible for a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82.2(6)</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 xml:space="preserve">The authority may, at any time, request additional information and documentation from a qualified business to meet the authority’s reporting obligations pursuant to Iowa Code section </w:t>
      </w:r>
      <w:hyperlink r:id="rId21">
        <w:r>
          <w:rPr>
            <w:rStyle w:val="Hyperlink"/>
            <w:rFonts w:ascii="Times New Roman" w:hAnsi="Times New Roman"/>
            <w:b w:val="false"/>
            <w:i w:val="false"/>
            <w:color w:val="000000"/>
            <w:sz w:val="24"/>
          </w:rPr>
          <w:t>15.525</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or required to prepare any other reports to be provided to the governor and the general assembly.</w:t>
      </w:r>
    </w:p>
    <w:p>
      <w:pPr>
        <w:spacing w:before="0" w:after="0" w:line="480"/>
        <w:ind w:left="120"/>
        <w:jc w:val="both"/>
      </w:pPr>
      <w:r>
        <w:rPr>
          <w:rFonts w:ascii="Times New Roman" w:hAnsi="Times New Roman"/>
          <w:b/>
          <w:i w:val="false"/>
          <w:color w:val="000000"/>
          <w:sz w:val="24"/>
        </w:rPr>
        <w:t>261—82.3</w:t>
      </w:r>
      <w:r>
        <w:rPr>
          <w:rFonts w:ascii="Times New Roman" w:hAnsi="Times New Roman"/>
          <w:b/>
          <w:i w:val="false"/>
          <w:color w:val="000000"/>
          <w:sz w:val="24"/>
        </w:rPr>
        <w:t xml:space="preserve">(15E) </w:t>
      </w:r>
      <w:r>
        <w:rPr>
          <w:rFonts w:ascii="Times New Roman" w:hAnsi="Times New Roman"/>
          <w:b/>
          <w:i w:val="false"/>
          <w:color w:val="000000"/>
          <w:sz w:val="24"/>
        </w:rPr>
        <w:t xml:space="preserve">Application and review process for tax credits.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82.3(1)</w:t>
      </w:r>
      <w:r>
        <w:rPr>
          <w:rFonts w:ascii="Times New Roman" w:hAnsi="Times New Roman"/>
          <w:b w:val="false"/>
          <w:i w:val="false"/>
          <w:color w:val="000000"/>
          <w:sz w:val="24"/>
        </w:rPr>
        <w:t> </w:t>
      </w:r>
      <w:r>
        <w:rPr>
          <w:rFonts w:ascii="Times New Roman" w:hAnsi="Times New Roman"/>
          <w:b w:val="false"/>
          <w:i/>
          <w:color w:val="000000"/>
          <w:sz w:val="24"/>
        </w:rPr>
        <w:t xml:space="preserve">Annual business application. </w:t>
      </w:r>
      <w:r>
        <w:rPr>
          <w:rFonts w:ascii="Times New Roman" w:hAnsi="Times New Roman"/>
          <w:b w:val="false"/>
          <w:i w:val="false"/>
          <w:color w:val="000000"/>
          <w:sz w:val="24"/>
        </w:rPr>
        <w:t>A qualified business shall make its best efforts to submit its annual application for a tax credit no later than 90 days after the date its federal return is filed and accepted. The application shall be submitted no later than January 31 following the most recently filed and accepted federal tax return. A qualified business shall apply for tax credits on behalf of all entities in a consolidated group for state or federal tax filing purposes and include all application information for all such entities that incurred eligible expenditures. The annual application submitted by qualified businesses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report from the business of any changes to the information provided in the application for certification pursuant to subrule </w:t>
      </w:r>
      <w:hyperlink r:id="rId22">
        <w:r>
          <w:rPr>
            <w:rStyle w:val="Hyperlink"/>
            <w:rFonts w:ascii="Times New Roman" w:hAnsi="Times New Roman"/>
            <w:b w:val="false"/>
            <w:i w:val="false"/>
            <w:color w:val="000000"/>
            <w:sz w:val="24"/>
          </w:rPr>
          <w:t>82.2(3)</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Documentation of the amount of the eligible expenditures that were included in Section F of Internal Revenue Form 6765 that was submitted with the qualified business’s most recently filed and accepted federal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Verification of eligible expenditures by an independent CPA authorized to practice in this state, described on a form prescribed by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procedures used by the independent CPA to conduct the verification should allow the independent CPA to conclude that, in the independent CPA’s professional judgment, the expenditures claimed are eligible pursuant to the agreement entered pursuant to Iowa Code section </w:t>
      </w:r>
      <w:hyperlink r:id="rId23">
        <w:r>
          <w:rPr>
            <w:rStyle w:val="Hyperlink"/>
            <w:rFonts w:ascii="Times New Roman" w:hAnsi="Times New Roman"/>
            <w:b w:val="false"/>
            <w:i w:val="false"/>
            <w:color w:val="000000"/>
            <w:sz w:val="24"/>
          </w:rPr>
          <w:t>15.523(3)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Iowa Code chapter </w:t>
      </w:r>
      <w:hyperlink r:id="rId24">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35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and all rules adopted pursuant to Iowa Code chapter </w:t>
      </w:r>
      <w:hyperlink r:id="rId25">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35, and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in all material respects. The verification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qualified business continues to meet all industry and sector requirements in Iowa Code section </w:t>
      </w:r>
      <w:hyperlink r:id="rId26">
        <w:r>
          <w:rPr>
            <w:rStyle w:val="Hyperlink"/>
            <w:rFonts w:ascii="Times New Roman" w:hAnsi="Times New Roman"/>
            <w:b w:val="false"/>
            <w:i w:val="false"/>
            <w:color w:val="000000"/>
            <w:sz w:val="24"/>
          </w:rPr>
          <w:t>15.522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qualified research and development and eligible expenditures are supported by the qualified business’s underlying books and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qualified business claimed a federal research credit under </w:t>
      </w:r>
      <w:r>
        <w:rPr>
          <w:rFonts w:ascii="Times New Roman" w:hAnsi="Times New Roman"/>
          <w:b w:val="false"/>
          <w:i w:val="false"/>
          <w:color w:val="000000"/>
          <w:sz w:val="24"/>
        </w:rPr>
        <w:t>Section 41 of the Internal Revenue Code</w:t>
      </w:r>
      <w:r>
        <w:rPr>
          <w:rFonts w:ascii="Times New Roman" w:hAnsi="Times New Roman"/>
          <w:b w:val="false"/>
          <w:i w:val="false"/>
          <w:color w:val="000000"/>
          <w:sz w:val="24"/>
        </w:rPr>
        <w:t xml:space="preserve"> for its eligible expenditures for the same tax year for which the business has applied for a tax credit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qualified business’s methodology for identifying eligible expenditures accurately identifies qualified research and development projects and activities and accurately calculates qualified research expenses under </w:t>
      </w:r>
      <w:r>
        <w:rPr>
          <w:rFonts w:ascii="Times New Roman" w:hAnsi="Times New Roman"/>
          <w:b w:val="false"/>
          <w:i w:val="false"/>
          <w:color w:val="000000"/>
          <w:sz w:val="24"/>
        </w:rPr>
        <w:t>Section 41 of the Internal Revenue Code</w:t>
      </w:r>
      <w:r>
        <w:rPr>
          <w:rFonts w:ascii="Times New Roman" w:hAnsi="Times New Roman"/>
          <w:b w:val="false"/>
          <w:i w:val="false"/>
          <w:color w:val="000000"/>
          <w:sz w:val="24"/>
        </w:rPr>
        <w:t xml:space="preserve"> that occurred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wages included as eligible expenditures are limited to wages paid for the performance, direct supervision, or direct support of qualified research and development, and such services were physically performed in Iowa by individuals legally authorized to work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amounts included as eligible expenditures that were paid to unrelated third parties were for qualified research and development performed on behalf of the qualified business, and the qualified business retained substantial rights in the results and bore the financial risk of failure of the qualified research and development performed by a third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amounts included as eligible expenditures that were paid to unrelated third parties were for qualified research and development physically performed in Iowa by individuals authorized to work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Only 65 percent of eligible contract research expenses were included as eligible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Only nondepreciable tangible property used directly in the conduct of qualified research and development was included as eligible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Only supplies used or consumed in Iowa in the conduct of qualified research and development were included as eligible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Only rental or lease costs for computers or cloud computing resources used in qualified research were included as eligible expenditures, and such resources were operated by third-party providers and not primarily used by the qualified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Amounts included as eligible expenditures relate only to computers physically located in Iowa, or, for cloud computing resources, an allocation methodology reasonably attributes usage to Iowa-based qualified research and development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Expenditures were captured and allocated to qualified research and development activities at the business component or project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qualified research and development activities associated with eligible expenditures met all four statutory tests under </w:t>
      </w:r>
      <w:r>
        <w:rPr>
          <w:rFonts w:ascii="Times New Roman" w:hAnsi="Times New Roman"/>
          <w:b w:val="false"/>
          <w:i w:val="false"/>
          <w:color w:val="000000"/>
          <w:sz w:val="24"/>
        </w:rPr>
        <w:t>Section 41(d) of the Internal Revenue Code</w:t>
      </w:r>
      <w:r>
        <w:rPr>
          <w:rFonts w:ascii="Times New Roman" w:hAnsi="Times New Roman"/>
          <w:b w:val="false"/>
          <w:i w:val="false"/>
          <w:color w:val="000000"/>
          <w:sz w:val="24"/>
        </w:rPr>
        <w:t>: permitted purpose, elimination of uncertainty, process of experimentation, and technological in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No expenditures were included for research to the extent funded by another person, grant, or governmental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each item in subparagraph </w:t>
      </w:r>
      <w:hyperlink r:id="rId27">
        <w:r>
          <w:rPr>
            <w:rStyle w:val="Hyperlink"/>
            <w:rFonts w:ascii="Times New Roman" w:hAnsi="Times New Roman"/>
            <w:b w:val="false"/>
            <w:i w:val="false"/>
            <w:color w:val="000000"/>
            <w:sz w:val="24"/>
          </w:rPr>
          <w:t>82.3(1)</w:t>
        </w:r>
      </w:hyperlink>
      <w:r>
        <w:rPr>
          <w:rFonts w:ascii="Times New Roman" w:hAnsi="Times New Roman"/>
          <w:b w:val="false"/>
          <w:i/>
          <w:color w:val="000000"/>
          <w:sz w:val="24"/>
        </w:rPr>
        <w:t>“c”</w:t>
      </w:r>
      <w:r>
        <w:rPr>
          <w:rFonts w:ascii="Times New Roman" w:hAnsi="Times New Roman"/>
          <w:b w:val="false"/>
          <w:i w:val="false"/>
          <w:color w:val="000000"/>
          <w:sz w:val="24"/>
        </w:rPr>
        <w:t>(1), the independent CPA shall describe the information and documentation relied upon to verify each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independent CPA shall certify that the verification procedures were performed in accordance with professional standards and, to the best of the independent CPA’s knowledge, the information provided is accurate and 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Within ten business days of a request by the authority, the qualified business shall make available to the authority the documents reviewed by the independent CPA unless good cause is shown.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signed statement from an officer, director, manager, member, or general partner of the qualified business certifying the accuracy of the information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other information as the authority may reasonably require to determine the business’s continued eligibility for certification as a qualified business and whether the business continues to be actively engaged in qualified research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82.3(2)</w:t>
      </w:r>
      <w:r>
        <w:rPr>
          <w:rFonts w:ascii="Times New Roman" w:hAnsi="Times New Roman"/>
          <w:b w:val="false"/>
          <w:i w:val="false"/>
          <w:color w:val="000000"/>
          <w:sz w:val="24"/>
        </w:rPr>
        <w:t> </w:t>
      </w:r>
      <w:r>
        <w:rPr>
          <w:rFonts w:ascii="Times New Roman" w:hAnsi="Times New Roman"/>
          <w:b w:val="false"/>
          <w:i/>
          <w:color w:val="000000"/>
          <w:sz w:val="24"/>
        </w:rPr>
        <w:t xml:space="preserve">Staff review. </w:t>
      </w:r>
      <w:r>
        <w:rPr>
          <w:rFonts w:ascii="Times New Roman" w:hAnsi="Times New Roman"/>
          <w:b w:val="false"/>
          <w:i w:val="false"/>
          <w:color w:val="000000"/>
          <w:sz w:val="24"/>
        </w:rPr>
        <w:t xml:space="preserve">Authority staff will verify the continued eligibility of qualified businesses and the amount of eligible expenditures incurred by qualified businesses prior to approval of tax credits by the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82.3(3)</w:t>
      </w:r>
      <w:r>
        <w:rPr>
          <w:rFonts w:ascii="Times New Roman" w:hAnsi="Times New Roman"/>
          <w:b w:val="false"/>
          <w:i w:val="false"/>
          <w:color w:val="000000"/>
          <w:sz w:val="24"/>
        </w:rPr>
        <w:t> </w:t>
      </w:r>
      <w:r>
        <w:rPr>
          <w:rFonts w:ascii="Times New Roman" w:hAnsi="Times New Roman"/>
          <w:b w:val="false"/>
          <w:i/>
          <w:color w:val="000000"/>
          <w:sz w:val="24"/>
        </w:rPr>
        <w:t xml:space="preserve">Tax credit calculation. </w:t>
      </w:r>
      <w:r>
        <w:rPr>
          <w:rFonts w:ascii="Times New Roman" w:hAnsi="Times New Roman"/>
          <w:b w:val="false"/>
          <w:i w:val="false"/>
          <w:color w:val="000000"/>
          <w:sz w:val="24"/>
        </w:rPr>
        <w:t>The annual tax credit award for each qualified business shall equal its unadjusted credit or its adjusted credit, whichever is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Unadjusted credit. </w:t>
      </w:r>
      <w:r>
        <w:rPr>
          <w:rFonts w:ascii="Times New Roman" w:hAnsi="Times New Roman"/>
          <w:b w:val="false"/>
          <w:i w:val="false"/>
          <w:color w:val="000000"/>
          <w:sz w:val="24"/>
        </w:rPr>
        <w:t>The unadjusted credit for a qualified business equals its eligible expenditures multiplied by the tax credit rate provided in the agreement, not to exceed 3.5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Adjusted credit. </w:t>
      </w:r>
      <w:r>
        <w:rPr>
          <w:rFonts w:ascii="Times New Roman" w:hAnsi="Times New Roman"/>
          <w:b w:val="false"/>
          <w:i w:val="false"/>
          <w:color w:val="000000"/>
          <w:sz w:val="24"/>
        </w:rPr>
        <w:t xml:space="preserve">To calculate the adjusted credit for a qualified business, first divide the qualified business’s eligible expenditures by the total eligible expenditures incurred by all qualified businesses with approved tax credit applications for the fiscal year. Next, multiply that quotient by the amount of tax credits available pursuant to Iowa Code section </w:t>
      </w:r>
      <w:hyperlink r:id="rId28">
        <w:r>
          <w:rPr>
            <w:rStyle w:val="Hyperlink"/>
            <w:rFonts w:ascii="Times New Roman" w:hAnsi="Times New Roman"/>
            <w:b w:val="false"/>
            <w:i w:val="false"/>
            <w:color w:val="000000"/>
            <w:sz w:val="24"/>
          </w:rPr>
          <w:t>15.119</w:t>
        </w:r>
      </w:hyperlink>
      <w:r>
        <w:rPr>
          <w:rFonts w:ascii="Times New Roman" w:hAnsi="Times New Roman"/>
          <w:b w:val="false"/>
          <w:i w:val="false"/>
          <w:color w:val="000000"/>
          <w:sz w:val="24"/>
        </w:rPr>
        <w:t xml:space="preserve"> for the fiscal year after reduction for the set aside, if any, of tax credits for additional awards pursuant to subrule </w:t>
      </w:r>
      <w:hyperlink r:id="rId29">
        <w:r>
          <w:rPr>
            <w:rStyle w:val="Hyperlink"/>
            <w:rFonts w:ascii="Times New Roman" w:hAnsi="Times New Roman"/>
            <w:b w:val="false"/>
            <w:i w:val="false"/>
            <w:color w:val="000000"/>
            <w:sz w:val="24"/>
          </w:rPr>
          <w:t>82.3(4)</w:t>
        </w:r>
      </w:hyperlink>
      <w:r>
        <w:rPr>
          <w:rFonts w:ascii="Times New Roman" w:hAnsi="Times New Roman"/>
          <w:b w:val="false"/>
          <w:i w:val="false"/>
          <w:color w:val="000000"/>
          <w:sz w:val="24"/>
        </w:rPr>
        <w:t xml:space="preserve">. That product, plus any additional tax credits awarded to the qualified business for the fiscal year pursuant to subrule </w:t>
      </w:r>
      <w:hyperlink r:id="rId30">
        <w:r>
          <w:rPr>
            <w:rStyle w:val="Hyperlink"/>
            <w:rFonts w:ascii="Times New Roman" w:hAnsi="Times New Roman"/>
            <w:b w:val="false"/>
            <w:i w:val="false"/>
            <w:color w:val="000000"/>
            <w:sz w:val="24"/>
          </w:rPr>
          <w:t>82.3(4)</w:t>
        </w:r>
      </w:hyperlink>
      <w:r>
        <w:rPr>
          <w:rFonts w:ascii="Times New Roman" w:hAnsi="Times New Roman"/>
          <w:b w:val="false"/>
          <w:i w:val="false"/>
          <w:color w:val="000000"/>
          <w:sz w:val="24"/>
        </w:rPr>
        <w:t>, equals a qualified business’s adjusted credit.</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For purposes of this example, assume that the total available tax credits for the fiscal year is $40,000,000 and the authority does not set aside any of that amount for additional awards pursuant to subrule 82.3(4). Also assume that the total eligible expenditures incurred by all qualified businesses with approved tax credit applications for the fiscal year is $2,000,000,000. A qualified business submits an annual tax credit application with $10,000,000 of eligible expenditures, and the tax credit rate in its agreement is 3.5 percent. The qualified business’s unadjusted credit equals $350,000 ($10,000,000 × 0.035). The qualified business’s adjusted credit equals $200,000 (($10,000,000 / $2,000,000,000) × $40,000,000). Therefore, the qualified business’s annual tax credit award will be $200,000.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82.3(4)</w:t>
      </w:r>
      <w:r>
        <w:rPr>
          <w:rFonts w:ascii="Times New Roman" w:hAnsi="Times New Roman"/>
          <w:b w:val="false"/>
          <w:i w:val="false"/>
          <w:color w:val="000000"/>
          <w:sz w:val="24"/>
        </w:rPr>
        <w:t> </w:t>
      </w:r>
      <w:r>
        <w:rPr>
          <w:rFonts w:ascii="Times New Roman" w:hAnsi="Times New Roman"/>
          <w:b w:val="false"/>
          <w:i/>
          <w:color w:val="000000"/>
          <w:sz w:val="24"/>
        </w:rPr>
        <w:t xml:space="preserve">Set aside of tax credits for additional awards. </w:t>
      </w:r>
      <w:r>
        <w:rPr>
          <w:rFonts w:ascii="Times New Roman" w:hAnsi="Times New Roman"/>
          <w:b w:val="false"/>
          <w:i w:val="false"/>
          <w:color w:val="000000"/>
          <w:sz w:val="24"/>
        </w:rPr>
        <w:t xml:space="preserve">The authority may set aside up to 5 percent of the amount of tax credits available pursuant to Iowa Code section </w:t>
      </w:r>
      <w:hyperlink r:id="rId31">
        <w:r>
          <w:rPr>
            <w:rStyle w:val="Hyperlink"/>
            <w:rFonts w:ascii="Times New Roman" w:hAnsi="Times New Roman"/>
            <w:b w:val="false"/>
            <w:i w:val="false"/>
            <w:color w:val="000000"/>
            <w:sz w:val="24"/>
          </w:rPr>
          <w:t>15.119</w:t>
        </w:r>
      </w:hyperlink>
      <w:r>
        <w:rPr>
          <w:rFonts w:ascii="Times New Roman" w:hAnsi="Times New Roman"/>
          <w:b w:val="false"/>
          <w:i w:val="false"/>
          <w:color w:val="000000"/>
          <w:sz w:val="24"/>
        </w:rPr>
        <w:t xml:space="preserve"> for the fiscal year to be awarded as additional tax credits to qualified businesses that demonstrate an increase in eligible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 tax credits from the set aside described in this subrule may be awarded based on the annual applications submitted by qualified businesses pursuant to subrule </w:t>
      </w:r>
      <w:hyperlink r:id="rId32">
        <w:r>
          <w:rPr>
            <w:rStyle w:val="Hyperlink"/>
            <w:rFonts w:ascii="Times New Roman" w:hAnsi="Times New Roman"/>
            <w:b w:val="false"/>
            <w:i w:val="false"/>
            <w:color w:val="000000"/>
            <w:sz w:val="24"/>
          </w:rPr>
          <w:t>82.3(1)</w:t>
        </w:r>
      </w:hyperlink>
      <w:r>
        <w:rPr>
          <w:rFonts w:ascii="Times New Roman" w:hAnsi="Times New Roman"/>
          <w:b w:val="false"/>
          <w:i w:val="false"/>
          <w:color w:val="000000"/>
          <w:sz w:val="24"/>
        </w:rPr>
        <w:t xml:space="preserve">. The authority may request additional information from qualified businesses to establish that a qualified business demonstrates an increase in eligible expenditures and that additional tax credits are warranted pursuant to the factors in paragraph </w:t>
      </w:r>
      <w:hyperlink r:id="rId33">
        <w:r>
          <w:rPr>
            <w:rStyle w:val="Hyperlink"/>
            <w:rFonts w:ascii="Times New Roman" w:hAnsi="Times New Roman"/>
            <w:b w:val="false"/>
            <w:i w:val="false"/>
            <w:color w:val="000000"/>
            <w:sz w:val="24"/>
          </w:rPr>
          <w:t>82.3(4)</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fiscal year, the authority will determine the total amount of the set aside, if any, prior to making an initial apportionment of tax credits based on the total amount of qualified expenditures incurred by all qualified businesses that are eligible for a tax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Factors the authority will consider in determining whether to award additional tax credits to a qualified business include but are not limited to whether the qualified business recently located in or expanded in Iowa and the economic impact of the qualified business, its facility or facilities in Iowa, and the qualified research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82.3(5)</w:t>
      </w:r>
      <w:r>
        <w:rPr>
          <w:rFonts w:ascii="Times New Roman" w:hAnsi="Times New Roman"/>
          <w:b w:val="false"/>
          <w:i w:val="false"/>
          <w:color w:val="000000"/>
          <w:sz w:val="24"/>
        </w:rPr>
        <w:t> </w:t>
      </w:r>
      <w:r>
        <w:rPr>
          <w:rFonts w:ascii="Times New Roman" w:hAnsi="Times New Roman"/>
          <w:b w:val="false"/>
          <w:i/>
          <w:color w:val="000000"/>
          <w:sz w:val="24"/>
        </w:rPr>
        <w:t xml:space="preserve">Application decisions. </w:t>
      </w:r>
      <w:r>
        <w:rPr>
          <w:rFonts w:ascii="Times New Roman" w:hAnsi="Times New Roman"/>
          <w:b w:val="false"/>
          <w:i w:val="false"/>
          <w:color w:val="000000"/>
          <w:sz w:val="24"/>
        </w:rPr>
        <w:t xml:space="preserve">The director may approve, deny, or defer an application for tax credits. Applications for tax credits may be denied under the following circumstances: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qualified business has not continued to engage in the qualified research and development proposed in its application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qualified business experiences a business closure or experiences a mass layoff for which notice is required under Iowa Code chapter </w:t>
      </w:r>
      <w:hyperlink r:id="rId34">
        <w:r>
          <w:rPr>
            <w:rStyle w:val="Hyperlink"/>
            <w:rFonts w:ascii="Times New Roman" w:hAnsi="Times New Roman"/>
            <w:b w:val="false"/>
            <w:i w:val="false"/>
            <w:color w:val="000000"/>
            <w:sz w:val="24"/>
          </w:rPr>
          <w:t>84C</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authority determines the qualified business has a record of violations of the law that over a period of time tends to show a consistent pattern or that establishes intentional, criminal, or reckless conduct in violation of such laws.</w:t>
      </w:r>
    </w:p>
    <w:p>
      <w:pPr>
        <w:spacing w:before="0" w:after="0" w:line="480"/>
        <w:ind w:left="120"/>
        <w:jc w:val="both"/>
      </w:pPr>
      <w:r>
        <w:rPr>
          <w:rFonts w:ascii="Times New Roman" w:hAnsi="Times New Roman"/>
          <w:b/>
          <w:i w:val="false"/>
          <w:color w:val="000000"/>
          <w:sz w:val="24"/>
        </w:rPr>
        <w:t>261—82.4</w:t>
      </w:r>
      <w:r>
        <w:rPr>
          <w:rFonts w:ascii="Times New Roman" w:hAnsi="Times New Roman"/>
          <w:b/>
          <w:i w:val="false"/>
          <w:color w:val="000000"/>
          <w:sz w:val="24"/>
        </w:rPr>
        <w:t xml:space="preserve">(15E) </w:t>
      </w:r>
      <w:r>
        <w:rPr>
          <w:rFonts w:ascii="Times New Roman" w:hAnsi="Times New Roman"/>
          <w:b/>
          <w:i w:val="false"/>
          <w:color w:val="000000"/>
          <w:sz w:val="24"/>
        </w:rPr>
        <w:t xml:space="preserve">Tax credit certificates.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82.4(1)</w:t>
      </w:r>
      <w:r>
        <w:rPr>
          <w:rFonts w:ascii="Times New Roman" w:hAnsi="Times New Roman"/>
          <w:b w:val="false"/>
          <w:i w:val="false"/>
          <w:color w:val="000000"/>
          <w:sz w:val="24"/>
        </w:rPr>
        <w:t> </w:t>
      </w:r>
      <w:r>
        <w:rPr>
          <w:rFonts w:ascii="Times New Roman" w:hAnsi="Times New Roman"/>
          <w:b w:val="false"/>
          <w:i/>
          <w:color w:val="000000"/>
          <w:sz w:val="24"/>
        </w:rPr>
        <w:t xml:space="preserve">Issuance by the authority. </w:t>
      </w:r>
      <w:r>
        <w:rPr>
          <w:rFonts w:ascii="Times New Roman" w:hAnsi="Times New Roman"/>
          <w:b w:val="false"/>
          <w:i w:val="false"/>
          <w:color w:val="000000"/>
          <w:sz w:val="24"/>
        </w:rPr>
        <w:t xml:space="preserve">The authority will issue tax credit certificates to qualified businesses pursuant to Iowa Code section </w:t>
      </w:r>
      <w:hyperlink r:id="rId35">
        <w:r>
          <w:rPr>
            <w:rStyle w:val="Hyperlink"/>
            <w:rFonts w:ascii="Times New Roman" w:hAnsi="Times New Roman"/>
            <w:b w:val="false"/>
            <w:i w:val="false"/>
            <w:color w:val="000000"/>
            <w:sz w:val="24"/>
          </w:rPr>
          <w:t>15.524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Tax credit certificates will be issued to the qualified businesses that applied for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82.4(2)</w:t>
      </w:r>
      <w:r>
        <w:rPr>
          <w:rFonts w:ascii="Times New Roman" w:hAnsi="Times New Roman"/>
          <w:b w:val="false"/>
          <w:i w:val="false"/>
          <w:color w:val="000000"/>
          <w:sz w:val="24"/>
        </w:rPr>
        <w:t> </w:t>
      </w:r>
      <w:r>
        <w:rPr>
          <w:rFonts w:ascii="Times New Roman" w:hAnsi="Times New Roman"/>
          <w:b w:val="false"/>
          <w:i/>
          <w:color w:val="000000"/>
          <w:sz w:val="24"/>
        </w:rPr>
        <w:t xml:space="preserve">Vested right. </w:t>
      </w:r>
      <w:r>
        <w:rPr>
          <w:rFonts w:ascii="Times New Roman" w:hAnsi="Times New Roman"/>
          <w:b w:val="false"/>
          <w:i w:val="false"/>
          <w:color w:val="000000"/>
          <w:sz w:val="24"/>
        </w:rPr>
        <w:t>A taxpayer does not obtain a vested right in a tax credit until a certificate has been issued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82.4(3)</w:t>
      </w:r>
      <w:r>
        <w:rPr>
          <w:rFonts w:ascii="Times New Roman" w:hAnsi="Times New Roman"/>
          <w:b w:val="false"/>
          <w:i w:val="false"/>
          <w:color w:val="000000"/>
          <w:sz w:val="24"/>
        </w:rPr>
        <w:t> </w:t>
      </w:r>
      <w:r>
        <w:rPr>
          <w:rFonts w:ascii="Times New Roman" w:hAnsi="Times New Roman"/>
          <w:b w:val="false"/>
          <w:i/>
          <w:color w:val="000000"/>
          <w:sz w:val="24"/>
        </w:rPr>
        <w:t xml:space="preserve">Claiming a tax credit. </w:t>
      </w:r>
      <w:r>
        <w:rPr>
          <w:rFonts w:ascii="Times New Roman" w:hAnsi="Times New Roman"/>
          <w:b w:val="false"/>
          <w:i w:val="false"/>
          <w:color w:val="000000"/>
          <w:sz w:val="24"/>
        </w:rPr>
        <w:t>An investor that has been issued a tax credit certificate by the authority may claim the credit in accordance with any applicable rules adopted by the department of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82.4(4)</w:t>
      </w:r>
      <w:r>
        <w:rPr>
          <w:rFonts w:ascii="Times New Roman" w:hAnsi="Times New Roman"/>
          <w:b w:val="false"/>
          <w:i w:val="false"/>
          <w:color w:val="000000"/>
          <w:sz w:val="24"/>
        </w:rPr>
        <w:t> </w:t>
      </w:r>
      <w:r>
        <w:rPr>
          <w:rFonts w:ascii="Times New Roman" w:hAnsi="Times New Roman"/>
          <w:b w:val="false"/>
          <w:i/>
          <w:color w:val="000000"/>
          <w:sz w:val="24"/>
        </w:rPr>
        <w:t xml:space="preserve">Changes to federal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qualified business shall notify the authority of any reduction of the federal credit for increasing research activities under </w:t>
      </w:r>
      <w:r>
        <w:rPr>
          <w:rFonts w:ascii="Times New Roman" w:hAnsi="Times New Roman"/>
          <w:b w:val="false"/>
          <w:i w:val="false"/>
          <w:color w:val="000000"/>
          <w:sz w:val="24"/>
        </w:rPr>
        <w:t>Section 41 of the Internal Revenue Code</w:t>
      </w:r>
      <w:r>
        <w:rPr>
          <w:rFonts w:ascii="Times New Roman" w:hAnsi="Times New Roman"/>
          <w:b w:val="false"/>
          <w:i w:val="false"/>
          <w:color w:val="000000"/>
          <w:sz w:val="24"/>
        </w:rPr>
        <w:t xml:space="preserve"> or reduction of qualified research expenditures for the federal credit that occurs after certification as a qualified business. Such notice is required whether the reduction is the result of review of the credit initiated by the Internal Revenue Service or an amendment to the qualified business’s tax return initiated by the qualified business. The qualified business must provide notice to the authority within 30 days of the final determination date as defined in Iowa Code section </w:t>
      </w:r>
      <w:hyperlink r:id="rId36">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Following a report to the authority that the federal credit or qualified research expenditures for the purposes of the federal credit have been reduced, a qualified business must submit a supplemental verification of eligible expenditures by an independent CPA authorized to practice in this state conducted in accordance with the procedures identified in subrule </w:t>
      </w:r>
      <w:hyperlink r:id="rId37">
        <w:r>
          <w:rPr>
            <w:rStyle w:val="Hyperlink"/>
            <w:rFonts w:ascii="Times New Roman" w:hAnsi="Times New Roman"/>
            <w:b w:val="false"/>
            <w:i w:val="false"/>
            <w:color w:val="000000"/>
            <w:sz w:val="24"/>
          </w:rPr>
          <w:t>82.3(1)</w:t>
        </w:r>
      </w:hyperlink>
      <w:r>
        <w:rPr>
          <w:rFonts w:ascii="Times New Roman" w:hAnsi="Times New Roman"/>
          <w:b w:val="false"/>
          <w:i w:val="false"/>
          <w:color w:val="000000"/>
          <w:sz w:val="24"/>
        </w:rPr>
        <w:t>. The supplemental verification shall detail the impact of the disallowed credit on the amount of eligible expenditures, if any. The authority may waive the requirement to submit supplemental verification if all qualified expenditures on which the federal credit was claimed occurred in Iowa, if the qualified business agrees to a reduced tax credit consistent with a reduction in qualified research expenditures as determined by the authority, or if sufficient information is otherwise available to determine the impact on the tax credit available through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supplemental independent CPA verification or other information submitted pursuant to paragraph </w:t>
      </w:r>
      <w:hyperlink r:id="rId38">
        <w:r>
          <w:rPr>
            <w:rStyle w:val="Hyperlink"/>
            <w:rFonts w:ascii="Times New Roman" w:hAnsi="Times New Roman"/>
            <w:b w:val="false"/>
            <w:i w:val="false"/>
            <w:color w:val="000000"/>
            <w:sz w:val="24"/>
          </w:rPr>
          <w:t>82.4(4)</w:t>
        </w:r>
        <w:r>
          <w:rPr>
            <w:rFonts w:ascii="Times New Roman" w:hAnsi="Times New Roman"/>
            <w:b w:val="false"/>
            <w:i/>
            <w:color w:val="000000"/>
            <w:sz w:val="24"/>
          </w:rPr>
          <w:t>“b”</w:t>
        </w:r>
      </w:hyperlink>
      <w:r>
        <w:rPr>
          <w:rFonts w:ascii="Times New Roman" w:hAnsi="Times New Roman"/>
          <w:b w:val="false"/>
          <w:i w:val="false"/>
          <w:color w:val="000000"/>
          <w:sz w:val="24"/>
        </w:rPr>
        <w:t xml:space="preserve"> demonstrates a reduction in eligible expenditures, the tax credit available through the program shall be reduced to an amount calculated by multiplying the credit percentage determined pursuant to subrule </w:t>
      </w:r>
      <w:hyperlink r:id="rId39">
        <w:r>
          <w:rPr>
            <w:rStyle w:val="Hyperlink"/>
            <w:rFonts w:ascii="Times New Roman" w:hAnsi="Times New Roman"/>
            <w:b w:val="false"/>
            <w:i w:val="false"/>
            <w:color w:val="000000"/>
            <w:sz w:val="24"/>
          </w:rPr>
          <w:t>82.3(3)</w:t>
        </w:r>
      </w:hyperlink>
      <w:r>
        <w:rPr>
          <w:rFonts w:ascii="Times New Roman" w:hAnsi="Times New Roman"/>
          <w:b w:val="false"/>
          <w:i w:val="false"/>
          <w:color w:val="000000"/>
          <w:sz w:val="24"/>
        </w:rPr>
        <w:t xml:space="preserve"> by the reduced amount of eligible expenditures. Any additional award pursuant to subrule </w:t>
      </w:r>
      <w:hyperlink r:id="rId40">
        <w:r>
          <w:rPr>
            <w:rStyle w:val="Hyperlink"/>
            <w:rFonts w:ascii="Times New Roman" w:hAnsi="Times New Roman"/>
            <w:b w:val="false"/>
            <w:i w:val="false"/>
            <w:color w:val="000000"/>
            <w:sz w:val="24"/>
          </w:rPr>
          <w:t>82.3(4)</w:t>
        </w:r>
      </w:hyperlink>
      <w:r>
        <w:rPr>
          <w:rFonts w:ascii="Times New Roman" w:hAnsi="Times New Roman"/>
          <w:b w:val="false"/>
          <w:i w:val="false"/>
          <w:color w:val="000000"/>
          <w:sz w:val="24"/>
        </w:rPr>
        <w:t xml:space="preserve"> will be reduced in the same way. If sufficient information is not available to determine the reduced amount of eligible expenditures, the authority may wholly rescind a tax credit available under the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tax credit available through the program shall not be increased based on an increase in the federal credit for increasing research activities under </w:t>
      </w:r>
      <w:r>
        <w:rPr>
          <w:rFonts w:ascii="Times New Roman" w:hAnsi="Times New Roman"/>
          <w:b w:val="false"/>
          <w:i w:val="false"/>
          <w:color w:val="000000"/>
          <w:sz w:val="24"/>
        </w:rPr>
        <w:t>Section 41 of the Internal Revenue Code</w:t>
      </w:r>
      <w:r>
        <w:rPr>
          <w:rFonts w:ascii="Times New Roman" w:hAnsi="Times New Roman"/>
          <w:b w:val="false"/>
          <w:i w:val="false"/>
          <w:color w:val="000000"/>
          <w:sz w:val="24"/>
        </w:rPr>
        <w:t xml:space="preserve"> claimed by a qualified business.</w:t>
      </w:r>
    </w:p>
    <w:p>
      <w:pPr>
        <w:spacing w:before="0" w:after="0" w:line="480"/>
        <w:ind w:left="120"/>
        <w:jc w:val="both"/>
      </w:pPr>
      <w:r>
        <w:rPr>
          <w:rFonts w:ascii="Times New Roman" w:hAnsi="Times New Roman"/>
          <w:b/>
          <w:i w:val="false"/>
          <w:color w:val="000000"/>
          <w:sz w:val="24"/>
        </w:rPr>
        <w:t>261—82.5</w:t>
      </w:r>
      <w:r>
        <w:rPr>
          <w:rFonts w:ascii="Times New Roman" w:hAnsi="Times New Roman"/>
          <w:b/>
          <w:i w:val="false"/>
          <w:color w:val="000000"/>
          <w:sz w:val="24"/>
        </w:rPr>
        <w:t xml:space="preserve">(15) </w:t>
      </w:r>
      <w:r>
        <w:rPr>
          <w:rFonts w:ascii="Times New Roman" w:hAnsi="Times New Roman"/>
          <w:b/>
          <w:i w:val="false"/>
          <w:color w:val="000000"/>
          <w:sz w:val="24"/>
        </w:rPr>
        <w:t xml:space="preserve">Mass layoffs and business closures.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82.5(1)</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41">
        <w:r>
          <w:rPr>
            <w:rStyle w:val="Hyperlink"/>
            <w:rFonts w:ascii="Times New Roman" w:hAnsi="Times New Roman"/>
            <w:b w:val="false"/>
            <w:i w:val="false"/>
            <w:color w:val="000000"/>
            <w:sz w:val="24"/>
          </w:rPr>
          <w:t>15.112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the authority may reduce or eliminate some or all of a tax credit approved through the program under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qualified business closes a facility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qualified business experiences a mass layoff for which notice is required under Iowa Code chapter </w:t>
      </w:r>
      <w:hyperlink r:id="rId42">
        <w:r>
          <w:rPr>
            <w:rStyle w:val="Hyperlink"/>
            <w:rFonts w:ascii="Times New Roman" w:hAnsi="Times New Roman"/>
            <w:b w:val="false"/>
            <w:i w:val="false"/>
            <w:color w:val="000000"/>
            <w:sz w:val="24"/>
          </w:rPr>
          <w:t>84C</w:t>
        </w:r>
      </w:hyperlink>
      <w:r>
        <w:rPr>
          <w:rFonts w:ascii="Times New Roman" w:hAnsi="Times New Roman"/>
          <w:b w:val="false"/>
          <w:i w:val="false"/>
          <w:color w:val="000000"/>
          <w:sz w:val="24"/>
        </w:rPr>
        <w:t xml:space="preserve"> that directly impacts its qualified research and development conducted in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qualified business experiences a mass layoff for which notice is required under Iowa Code chapter </w:t>
      </w:r>
      <w:hyperlink r:id="rId43">
        <w:r>
          <w:rPr>
            <w:rStyle w:val="Hyperlink"/>
            <w:rFonts w:ascii="Times New Roman" w:hAnsi="Times New Roman"/>
            <w:b w:val="false"/>
            <w:i w:val="false"/>
            <w:color w:val="000000"/>
            <w:sz w:val="24"/>
          </w:rPr>
          <w:t>84C</w:t>
        </w:r>
      </w:hyperlink>
      <w:r>
        <w:rPr>
          <w:rFonts w:ascii="Times New Roman" w:hAnsi="Times New Roman"/>
          <w:b w:val="false"/>
          <w:i w:val="false"/>
          <w:color w:val="000000"/>
          <w:sz w:val="24"/>
        </w:rPr>
        <w:t xml:space="preserve"> that represents a significant portion of the qualified business’s employees in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may deny certification or recertification of a qualified business under the circumstances identified in subrule </w:t>
      </w:r>
      <w:hyperlink r:id="rId44">
        <w:r>
          <w:rPr>
            <w:rStyle w:val="Hyperlink"/>
            <w:rFonts w:ascii="Times New Roman" w:hAnsi="Times New Roman"/>
            <w:b w:val="false"/>
            <w:i w:val="false"/>
            <w:color w:val="000000"/>
            <w:sz w:val="24"/>
          </w:rPr>
          <w:t>82.5(1)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82.5(3)</w:t>
      </w:r>
      <w:r>
        <w:rPr>
          <w:rFonts w:ascii="Times New Roman" w:hAnsi="Times New Roman"/>
          <w:b w:val="false"/>
          <w:i w:val="false"/>
          <w:color w:val="000000"/>
          <w:sz w:val="24"/>
        </w:rPr>
        <w:t> </w:t>
      </w:r>
      <w:r>
        <w:rPr>
          <w:rFonts w:ascii="Times New Roman" w:hAnsi="Times New Roman"/>
          <w:b w:val="false"/>
          <w:i w:val="false"/>
          <w:color w:val="000000"/>
          <w:sz w:val="24"/>
        </w:rPr>
        <w:t>Factors the authority may consider when determining whether to exercise its discretion under this rule include but are not limited to the percentage of the qualified business’s workforce affected; the total number of employees involved; whether the action is seasonal, temporary, or permanent; whether employees are relocated to other Iowa facilities; the reasons causing the mass layoff or business closure; and the impact on the qualified business’s qualified research and development conducted in Iowa, the community in which the mass layoff or business closure occurred, and the state.</w:t>
      </w:r>
    </w:p>
    <w:p>
      <w:pPr>
        <w:spacing w:before="210" w:after="0" w:line="480"/>
        <w:ind w:left="120"/>
        <w:jc w:val="both"/>
      </w:pPr>
      <w:r>
        <w:rPr>
          <w:rFonts w:ascii="Times New Roman" w:hAnsi="Times New Roman"/>
          <w:b/>
          <w:i w:val="false"/>
          <w:color w:val="000000"/>
          <w:sz w:val="24"/>
        </w:rPr>
        <w:t>261—82.6</w:t>
      </w:r>
      <w:r>
        <w:rPr>
          <w:rFonts w:ascii="Times New Roman" w:hAnsi="Times New Roman"/>
          <w:b/>
          <w:i w:val="false"/>
          <w:color w:val="000000"/>
          <w:sz w:val="24"/>
        </w:rPr>
        <w:t xml:space="preserve">(7C) </w:t>
      </w:r>
      <w:r>
        <w:rPr>
          <w:rFonts w:ascii="Times New Roman" w:hAnsi="Times New Roman"/>
          <w:b/>
          <w:i w:val="false"/>
          <w:color w:val="000000"/>
          <w:sz w:val="24"/>
        </w:rPr>
        <w:t xml:space="preserve">References. </w:t>
      </w:r>
      <w:r>
        <w:rPr>
          <w:rFonts w:ascii="Times New Roman" w:hAnsi="Times New Roman"/>
          <w:b w:val="false"/>
          <w:i w:val="false"/>
          <w:color w:val="000000"/>
          <w:sz w:val="24"/>
        </w:rPr>
        <w:t xml:space="preserve">All references to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in this chapter are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45">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35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w:t>
      </w:r>
    </w:p>
    <w:p>
      <w:pPr>
        <w:spacing w:before="0" w:after="0" w:line="480"/>
        <w:ind w:left="120"/>
        <w:jc w:val="left"/>
      </w:pPr>
      <w:bookmarkStart w:name="lastARC" w:id="2"/>
      <w:bookmarkEnd w:id="2"/>
    </w:p>
    <w:sectPr>
      <w:footerReference r:id="rId4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521.pdf" Type="http://schemas.openxmlformats.org/officeDocument/2006/relationships/hyperlink" Id="rId7"/>
    <Relationship TargetMode="External" Target="https://www.legis.iowa.gov/docs/ico/chapter/9I.1.pdf" Type="http://schemas.openxmlformats.org/officeDocument/2006/relationships/hyperlink" Id="rId8"/>
    <Relationship TargetMode="External" Target="https://www.legis.iowa.gov/docs/ico/chapter/15.pdf" Type="http://schemas.openxmlformats.org/officeDocument/2006/relationships/hyperlink" Id="rId9"/>
    <Relationship TargetMode="External" Target="https://www.legis.iowa.gov/docs/ico/chapter/15.521.pdf" Type="http://schemas.openxmlformats.org/officeDocument/2006/relationships/hyperlink" Id="rId10"/>
    <Relationship TargetMode="External" Target="https://www.legis.iowa.gov/docs/ico/chapter/15.521.pdf" Type="http://schemas.openxmlformats.org/officeDocument/2006/relationships/hyperlink" Id="rId11"/>
    <Relationship TargetMode="External" Target="https://www.legis.iowa.gov/docs/ico/chapter/15.522.pdf" Type="http://schemas.openxmlformats.org/officeDocument/2006/relationships/hyperlink" Id="rId12"/>
    <Relationship TargetMode="External" Target="https://www.legis.iowa.gov/docs/ico/chapter/15.522.pdf" Type="http://schemas.openxmlformats.org/officeDocument/2006/relationships/hyperlink" Id="rId13"/>
    <Relationship TargetMode="External" Target="https://www.legis.iowa.gov/docs/ico/chapter/15.522.pdf" Type="http://schemas.openxmlformats.org/officeDocument/2006/relationships/hyperlink" Id="rId14"/>
    <Relationship TargetMode="External" Target="https://www.legis.iowa.gov/docs/ico/chapter/15.522.pdf" Type="http://schemas.openxmlformats.org/officeDocument/2006/relationships/hyperlink" Id="rId15"/>
    <Relationship TargetMode="External" Target="https://www.legis.iowa.gov/docs/ico/chapter/15.522.pdf" Type="http://schemas.openxmlformats.org/officeDocument/2006/relationships/hyperlink" Id="rId16"/>
    <Relationship TargetMode="External" Target="https://www.legis.iowa.gov/docs/iac/rule/261.82.2.pdf" Type="http://schemas.openxmlformats.org/officeDocument/2006/relationships/hyperlink" Id="rId17"/>
    <Relationship TargetMode="External" Target="https://www.legis.iowa.gov/docs/ico/chapter/15.523.pdf" Type="http://schemas.openxmlformats.org/officeDocument/2006/relationships/hyperlink" Id="rId18"/>
    <Relationship TargetMode="External" Target="https://www.legis.iowa.gov/docs/ico/chapter/15.pdf" Type="http://schemas.openxmlformats.org/officeDocument/2006/relationships/hyperlink" Id="rId19"/>
    <Relationship TargetMode="External" Target="https://www.legis.iowa.gov/docs/iac/rule/261.82.2.pdf" Type="http://schemas.openxmlformats.org/officeDocument/2006/relationships/hyperlink" Id="rId20"/>
    <Relationship TargetMode="External" Target="https://www.legis.iowa.gov/docs/ico/chapter/15.525.pdf" Type="http://schemas.openxmlformats.org/officeDocument/2006/relationships/hyperlink" Id="rId21"/>
    <Relationship TargetMode="External" Target="https://www.legis.iowa.gov/docs/iac/rule/261.82.2.pdf" Type="http://schemas.openxmlformats.org/officeDocument/2006/relationships/hyperlink" Id="rId22"/>
    <Relationship TargetMode="External" Target="https://www.legis.iowa.gov/docs/ico/chapter/15.523.pdf" Type="http://schemas.openxmlformats.org/officeDocument/2006/relationships/hyperlink" Id="rId23"/>
    <Relationship TargetMode="External" Target="https://www.legis.iowa.gov/docs/ico/chapter/15.pdf" Type="http://schemas.openxmlformats.org/officeDocument/2006/relationships/hyperlink" Id="rId24"/>
    <Relationship TargetMode="External" Target="https://www.legis.iowa.gov/docs/ico/chapter/15.pdf" Type="http://schemas.openxmlformats.org/officeDocument/2006/relationships/hyperlink" Id="rId25"/>
    <Relationship TargetMode="External" Target="https://www.legis.iowa.gov/docs/ico/chapter/15.522.pdf" Type="http://schemas.openxmlformats.org/officeDocument/2006/relationships/hyperlink" Id="rId26"/>
    <Relationship TargetMode="External" Target="https://www.legis.iowa.gov/docs/iac/rule/261.82.3.pdf" Type="http://schemas.openxmlformats.org/officeDocument/2006/relationships/hyperlink" Id="rId27"/>
    <Relationship TargetMode="External" Target="https://www.legis.iowa.gov/docs/ico/chapter/15.119.pdf" Type="http://schemas.openxmlformats.org/officeDocument/2006/relationships/hyperlink" Id="rId28"/>
    <Relationship TargetMode="External" Target="https://www.legis.iowa.gov/docs/iac/rule/261.82.3.pdf" Type="http://schemas.openxmlformats.org/officeDocument/2006/relationships/hyperlink" Id="rId29"/>
    <Relationship TargetMode="External" Target="https://www.legis.iowa.gov/docs/iac/rule/261.82.3.pdf" Type="http://schemas.openxmlformats.org/officeDocument/2006/relationships/hyperlink" Id="rId30"/>
    <Relationship TargetMode="External" Target="https://www.legis.iowa.gov/docs/ico/chapter/15.119.pdf" Type="http://schemas.openxmlformats.org/officeDocument/2006/relationships/hyperlink" Id="rId31"/>
    <Relationship TargetMode="External" Target="https://www.legis.iowa.gov/docs/iac/rule/261.82.3.pdf" Type="http://schemas.openxmlformats.org/officeDocument/2006/relationships/hyperlink" Id="rId32"/>
    <Relationship TargetMode="External" Target="https://www.legis.iowa.gov/docs/iac/rule/261.82.3.pdf" Type="http://schemas.openxmlformats.org/officeDocument/2006/relationships/hyperlink" Id="rId33"/>
    <Relationship TargetMode="External" Target="https://www.legis.iowa.gov/docs/ico/chapter/84C.pdf" Type="http://schemas.openxmlformats.org/officeDocument/2006/relationships/hyperlink" Id="rId34"/>
    <Relationship TargetMode="External" Target="https://www.legis.iowa.gov/docs/ico/chapter/15.524.pdf" Type="http://schemas.openxmlformats.org/officeDocument/2006/relationships/hyperlink" Id="rId35"/>
    <Relationship TargetMode="External" Target="https://www.legis.iowa.gov/docs/ico/chapter/422.25.pdf" Type="http://schemas.openxmlformats.org/officeDocument/2006/relationships/hyperlink" Id="rId36"/>
    <Relationship TargetMode="External" Target="https://www.legis.iowa.gov/docs/iac/rule/261.82.3.pdf" Type="http://schemas.openxmlformats.org/officeDocument/2006/relationships/hyperlink" Id="rId37"/>
    <Relationship TargetMode="External" Target="https://www.legis.iowa.gov/docs/iac/rule/261.82.4.pdf" Type="http://schemas.openxmlformats.org/officeDocument/2006/relationships/hyperlink" Id="rId38"/>
    <Relationship TargetMode="External" Target="https://www.legis.iowa.gov/docs/iac/rule/261.82.3.pdf" Type="http://schemas.openxmlformats.org/officeDocument/2006/relationships/hyperlink" Id="rId39"/>
    <Relationship TargetMode="External" Target="https://www.legis.iowa.gov/docs/iac/rule/261.82.3.pdf" Type="http://schemas.openxmlformats.org/officeDocument/2006/relationships/hyperlink" Id="rId40"/>
    <Relationship TargetMode="External" Target="https://www.legis.iowa.gov/docs/ico/chapter/15.112.pdf" Type="http://schemas.openxmlformats.org/officeDocument/2006/relationships/hyperlink" Id="rId41"/>
    <Relationship TargetMode="External" Target="https://www.legis.iowa.gov/docs/ico/chapter/84C.pdf" Type="http://schemas.openxmlformats.org/officeDocument/2006/relationships/hyperlink" Id="rId42"/>
    <Relationship TargetMode="External" Target="https://www.legis.iowa.gov/docs/ico/chapter/84C.pdf" Type="http://schemas.openxmlformats.org/officeDocument/2006/relationships/hyperlink" Id="rId43"/>
    <Relationship TargetMode="External" Target="https://www.legis.iowa.gov/docs/iac/rule/261.82.5.pdf" Type="http://schemas.openxmlformats.org/officeDocument/2006/relationships/hyperlink" Id="rId44"/>
    <Relationship TargetMode="External" Target="https://www.legis.iowa.gov/docs/ico/chapter/15.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