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line="480"/>
        <w:ind w:left="120"/>
        <w:jc w:val="left"/>
      </w:pPr>
      <w:bookmarkStart w:name="firstARC" w:id="0"/>
      <w:bookmarkEnd w:id="0"/>
    </w:p>
    <w:bookmarkStart w:name="arc9826C" w:id="1"/>
    <w:p>
      <w:pPr>
        <w:spacing w:before="0" w:after="0" w:line="480"/>
        <w:ind w:left="120"/>
        <w:jc w:val="right"/>
      </w:pPr>
      <w:r>
        <w:rPr>
          <w:rFonts w:ascii="Times New Roman" w:hAnsi="Times New Roman"/>
          <w:b/>
          <w:i w:val="false"/>
          <w:color w:val="000000"/>
          <w:sz w:val="28"/>
        </w:rPr>
        <w:t>ARC 9826C</w:t>
      </w:r>
    </w:p>
    <w:bookmarkEnd w:id="1"/>
    <w:p>
      <w:pPr>
        <w:pBdr>
          <w:top w:space="5"/>
        </w:pBdr>
        <w:spacing w:before="0" w:after="0" w:line="480"/>
        <w:ind w:left="120"/>
        <w:jc w:val="center"/>
      </w:pPr>
      <w:r>
        <w:rPr>
          <w:rFonts w:ascii="Times New Roman" w:hAnsi="Times New Roman"/>
          <w:b/>
          <w:i w:val="false"/>
          <w:color w:val="000000"/>
          <w:sz w:val="28"/>
        </w:rPr>
        <w:t>IOWA FINANCE AUTHORITY[265]</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Proposing rulemaking related to military service member home ownership assistance program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Iowa Finance Authority hereby proposes to rescind Chapter 27, “Military Service Member Home Ownership Assistance Program,” Iowa Administrative Code, and to adopt a new Chapter 27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16.5.</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16.54.</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Authority proposes to rescind Chapter 27 and adopt a new chapter in lieu thereof. The proposed chapter eliminates language that is duplicative of statutory language, eliminates unnecessary and inconsistent language, removes unnecessarily restrictive terms, and updates outdated language. The proposed chapter also specifies the amount of the annual application fee for facilitating lenders and updates an Authority website reference.</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October 1, 2025.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October 21,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Authority for a waiver of the discretionary provisions, if any, pursuant to 265—Chapter 18.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Authority no later than 4:30 p.m. on January 15,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243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Tyler Barnard </w:t>
            </w:r>
            <w:r>
              <w:br/>
            </w:r>
            <w:r>
              <w:rPr>
                <w:rFonts w:ascii="Times New Roman" w:hAnsi="Times New Roman"/>
                <w:b w:val="false"/>
                <w:i w:val="false"/>
                <w:color w:val="000000"/>
                <w:sz w:val="18"/>
              </w:rPr>
              <w:t xml:space="preserve">Iowa Finance Authority </w:t>
            </w:r>
            <w:r>
              <w:br/>
            </w:r>
            <w:r>
              <w:rPr>
                <w:rFonts w:ascii="Times New Roman" w:hAnsi="Times New Roman"/>
                <w:b w:val="false"/>
                <w:i w:val="false"/>
                <w:color w:val="000000"/>
                <w:sz w:val="18"/>
              </w:rPr>
              <w:t>1963 Bell Avenue, Suite 200</w:t>
            </w:r>
            <w:r>
              <w:br/>
            </w:r>
            <w:r>
              <w:rPr>
                <w:rFonts w:ascii="Times New Roman" w:hAnsi="Times New Roman"/>
                <w:b w:val="false"/>
                <w:i w:val="false"/>
                <w:color w:val="000000"/>
                <w:sz w:val="18"/>
              </w:rPr>
              <w:t xml:space="preserve">Des Moines, Iowa 50315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tyler.barnard@iowafinance.com</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1796"/>
        <w:gridCol w:w="9394"/>
      </w:tblGrid>
      <w:tr>
        <w:trPr>
          <w:trHeight w:val="1470" w:hRule="atLeast"/>
        </w:trPr>
        <w:tc>
          <w:tcPr>
            <w:tcW w:w="179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January 13, 2026</w:t>
            </w:r>
            <w:r>
              <w:br/>
            </w:r>
            <w:r>
              <w:rPr>
                <w:rFonts w:ascii="Times New Roman" w:hAnsi="Times New Roman"/>
                <w:b w:val="false"/>
                <w:i w:val="false"/>
                <w:color w:val="000000"/>
                <w:sz w:val="18"/>
              </w:rPr>
              <w:t xml:space="preserve">9 to 9:15 a.m. </w:t>
            </w:r>
          </w:p>
        </w:tc>
        <w:tc>
          <w:tcPr>
            <w:tcW w:w="939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Via Microsoft Teams</w:t>
            </w:r>
            <w:r>
              <w:br/>
            </w:r>
            <w:r>
              <w:rPr>
                <w:rFonts w:ascii="Times New Roman" w:hAnsi="Times New Roman"/>
                <w:b w:val="false"/>
                <w:i w:val="false"/>
                <w:color w:val="000000"/>
                <w:sz w:val="18"/>
              </w:rPr>
              <w:t xml:space="preserve">Information about Teams participation can be found at </w:t>
            </w:r>
            <w:r>
              <w:br/>
            </w:r>
            <w:hyperlink r:id="rId5">
              <w:r>
                <w:rPr>
                  <w:rStyle w:val="Hyperlink"/>
                  <w:rFonts w:ascii="Times New Roman" w:hAnsi="Times New Roman"/>
                  <w:b w:val="false"/>
                  <w:i w:val="false"/>
                  <w:color w:val="0000ff"/>
                  <w:sz w:val="24"/>
                </w:rPr>
                <w:t>opportunityiowa.gov/about/iowa-finance-authority/ifa-red-tape-review</w:t>
              </w:r>
            </w:hyperlink>
            <w:r>
              <w:br/>
            </w:r>
          </w:p>
        </w:tc>
      </w:tr>
      <w:tr>
        <w:trPr>
          <w:trHeight w:val="1470" w:hRule="atLeast"/>
        </w:trPr>
        <w:tc>
          <w:tcPr>
            <w:tcW w:w="179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January 15, 2026</w:t>
            </w:r>
            <w:r>
              <w:br/>
            </w:r>
            <w:r>
              <w:rPr>
                <w:rFonts w:ascii="Times New Roman" w:hAnsi="Times New Roman"/>
                <w:b w:val="false"/>
                <w:i w:val="false"/>
                <w:color w:val="000000"/>
                <w:sz w:val="18"/>
              </w:rPr>
              <w:t xml:space="preserve">9 to 9:15 a.m. </w:t>
            </w:r>
          </w:p>
        </w:tc>
        <w:tc>
          <w:tcPr>
            <w:tcW w:w="939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Via Microsoft Teams</w:t>
            </w:r>
            <w:r>
              <w:br/>
            </w:r>
            <w:r>
              <w:rPr>
                <w:rFonts w:ascii="Times New Roman" w:hAnsi="Times New Roman"/>
                <w:b w:val="false"/>
                <w:i w:val="false"/>
                <w:color w:val="000000"/>
                <w:sz w:val="18"/>
              </w:rPr>
              <w:t xml:space="preserve">Information about Teams participation can be found at </w:t>
            </w:r>
            <w:r>
              <w:br/>
            </w:r>
            <w:hyperlink r:id="rId6">
              <w:r>
                <w:rPr>
                  <w:rStyle w:val="Hyperlink"/>
                  <w:rFonts w:ascii="Times New Roman" w:hAnsi="Times New Roman"/>
                  <w:b w:val="false"/>
                  <w:i w:val="false"/>
                  <w:color w:val="0000ff"/>
                  <w:sz w:val="24"/>
                </w:rPr>
                <w:t>opportunityiowa.gov/about/iowa-finance-authority/ifa-red-tape-review</w:t>
              </w:r>
            </w:hyperlink>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Authority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265—Chapter 27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27</w:t>
      </w:r>
    </w:p>
    <w:p>
      <w:pPr>
        <w:spacing w:before="0" w:after="0" w:line="480"/>
        <w:ind w:left="120"/>
        <w:jc w:val="center"/>
      </w:pPr>
      <w:r>
        <w:rPr>
          <w:rFonts w:ascii="Times New Roman" w:hAnsi="Times New Roman"/>
          <w:b w:val="false"/>
          <w:i w:val="false"/>
          <w:color w:val="000000"/>
          <w:sz w:val="21"/>
        </w:rPr>
        <w:t>MILITARY SERVICE MEMBER HOME OWNERSHIP ASSISTANCE PROGRAM</w:t>
      </w:r>
    </w:p>
    <w:p>
      <w:pPr>
        <w:spacing w:before="210" w:after="0" w:line="480"/>
        <w:ind w:left="120"/>
        <w:jc w:val="both"/>
      </w:pPr>
      <w:r>
        <w:rPr>
          <w:rFonts w:ascii="Times New Roman" w:hAnsi="Times New Roman"/>
          <w:b/>
          <w:i w:val="false"/>
          <w:color w:val="000000"/>
          <w:sz w:val="24"/>
        </w:rPr>
        <w:t>265—27.1</w:t>
      </w:r>
      <w:r>
        <w:rPr>
          <w:rFonts w:ascii="Times New Roman" w:hAnsi="Times New Roman"/>
          <w:b/>
          <w:i w:val="false"/>
          <w:color w:val="000000"/>
          <w:sz w:val="24"/>
        </w:rPr>
        <w:t xml:space="preserve">(16) </w:t>
      </w:r>
      <w:r>
        <w:rPr>
          <w:rFonts w:ascii="Times New Roman" w:hAnsi="Times New Roman"/>
          <w:b/>
          <w:i w:val="false"/>
          <w:color w:val="000000"/>
          <w:sz w:val="24"/>
        </w:rPr>
        <w:t xml:space="preserve">Purpose. </w:t>
      </w:r>
      <w:r>
        <w:rPr>
          <w:rFonts w:ascii="Times New Roman" w:hAnsi="Times New Roman"/>
          <w:b w:val="false"/>
          <w:i w:val="false"/>
          <w:color w:val="000000"/>
          <w:sz w:val="24"/>
        </w:rPr>
        <w:t>The purpose of the military service member home ownership assistance program is to help eligible members of the armed forces of the United States to purchase qualified homes in Iowa.</w:t>
      </w:r>
    </w:p>
    <w:p>
      <w:pPr>
        <w:spacing w:before="0" w:after="0" w:line="480"/>
        <w:ind w:left="120"/>
        <w:jc w:val="both"/>
      </w:pPr>
      <w:r>
        <w:rPr>
          <w:rFonts w:ascii="Times New Roman" w:hAnsi="Times New Roman"/>
          <w:b/>
          <w:i w:val="false"/>
          <w:color w:val="000000"/>
          <w:sz w:val="24"/>
        </w:rPr>
        <w:t>265—27.2</w:t>
      </w:r>
      <w:r>
        <w:rPr>
          <w:rFonts w:ascii="Times New Roman" w:hAnsi="Times New Roman"/>
          <w:b/>
          <w:i w:val="false"/>
          <w:color w:val="000000"/>
          <w:sz w:val="24"/>
        </w:rPr>
        <w:t xml:space="preserve">(16) </w:t>
      </w:r>
      <w:r>
        <w:rPr>
          <w:rFonts w:ascii="Times New Roman" w:hAnsi="Times New Roman"/>
          <w:b/>
          <w:i w:val="false"/>
          <w:color w:val="000000"/>
          <w:sz w:val="24"/>
        </w:rPr>
        <w:t xml:space="preserve">Definitions. </w:t>
      </w:r>
      <w:r>
        <w:rPr>
          <w:rFonts w:ascii="Times New Roman" w:hAnsi="Times New Roman"/>
          <w:b w:val="false"/>
          <w:i w:val="false"/>
          <w:color w:val="000000"/>
          <w:sz w:val="24"/>
        </w:rPr>
        <w:t>As used in this chapter,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“Closing agent” </w:t>
      </w:r>
      <w:r>
        <w:rPr>
          <w:rFonts w:ascii="Times New Roman" w:hAnsi="Times New Roman"/>
          <w:b w:val="false"/>
          <w:i w:val="false"/>
          <w:color w:val="000000"/>
          <w:sz w:val="24"/>
        </w:rPr>
        <w:t>means the attorney, real estate firm, or closing company that is closing the qualifying purchase transaction and that prepares the cash sale settlement statement.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“Eligible service member” </w:t>
      </w:r>
      <w:r>
        <w:rPr>
          <w:rFonts w:ascii="Times New Roman" w:hAnsi="Times New Roman"/>
          <w:b w:val="false"/>
          <w:i w:val="false"/>
          <w:color w:val="000000"/>
          <w:sz w:val="24"/>
        </w:rPr>
        <w:t xml:space="preserve">means the same as defined in Iowa Code section </w:t>
      </w:r>
      <w:hyperlink r:id="rId8">
        <w:r>
          <w:rPr>
            <w:rStyle w:val="Hyperlink"/>
            <w:rFonts w:ascii="Times New Roman" w:hAnsi="Times New Roman"/>
            <w:b w:val="false"/>
            <w:i w:val="false"/>
            <w:color w:val="000000"/>
            <w:sz w:val="24"/>
          </w:rPr>
          <w:t>16.54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“Facilitating lender” </w:t>
      </w:r>
      <w:r>
        <w:rPr>
          <w:rFonts w:ascii="Times New Roman" w:hAnsi="Times New Roman"/>
          <w:b w:val="false"/>
          <w:i w:val="false"/>
          <w:color w:val="000000"/>
          <w:sz w:val="24"/>
        </w:rPr>
        <w:t xml:space="preserve">means a lender that is not a participating lender but that is approved by the authority to make loans under the military home ownership assistance program pursuant to Iowa Code section </w:t>
      </w:r>
      <w:hyperlink r:id="rId9">
        <w:r>
          <w:rPr>
            <w:rStyle w:val="Hyperlink"/>
            <w:rFonts w:ascii="Times New Roman" w:hAnsi="Times New Roman"/>
            <w:b w:val="false"/>
            <w:i w:val="false"/>
            <w:color w:val="000000"/>
            <w:sz w:val="24"/>
          </w:rPr>
          <w:t>16.54(5)</w:t>
        </w:r>
      </w:hyperlink>
      <w:r>
        <w:rPr>
          <w:rFonts w:ascii="Times New Roman" w:hAnsi="Times New Roman"/>
          <w:b w:val="false"/>
          <w:i w:val="false"/>
          <w:color w:val="000000"/>
          <w:sz w:val="24"/>
        </w:rPr>
        <w:t xml:space="preserve"> and subrule </w:t>
      </w:r>
      <w:hyperlink r:id="rId10">
        <w:r>
          <w:rPr>
            <w:rStyle w:val="Hyperlink"/>
            <w:rFonts w:ascii="Times New Roman" w:hAnsi="Times New Roman"/>
            <w:b w:val="false"/>
            <w:i w:val="false"/>
            <w:color w:val="000000"/>
            <w:sz w:val="24"/>
          </w:rPr>
          <w:t>27.3(7)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“Home ownership assistance” </w:t>
      </w:r>
      <w:r>
        <w:rPr>
          <w:rFonts w:ascii="Times New Roman" w:hAnsi="Times New Roman"/>
          <w:b w:val="false"/>
          <w:i w:val="false"/>
          <w:color w:val="000000"/>
          <w:sz w:val="24"/>
        </w:rPr>
        <w:t>means the one-time assistance of up to $5,000 per eligible service member that may be used toward down payment or closing costs, or both, in the purchase of a qualified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“Manufactured home” </w:t>
      </w:r>
      <w:r>
        <w:rPr>
          <w:rFonts w:ascii="Times New Roman" w:hAnsi="Times New Roman"/>
          <w:b w:val="false"/>
          <w:i w:val="false"/>
          <w:color w:val="000000"/>
          <w:sz w:val="24"/>
        </w:rPr>
        <w:t xml:space="preserve">means the same as defined in Iowa Code section </w:t>
      </w:r>
      <w:hyperlink r:id="rId11">
        <w:r>
          <w:rPr>
            <w:rStyle w:val="Hyperlink"/>
            <w:rFonts w:ascii="Times New Roman" w:hAnsi="Times New Roman"/>
            <w:b w:val="false"/>
            <w:i w:val="false"/>
            <w:color w:val="000000"/>
            <w:sz w:val="24"/>
          </w:rPr>
          <w:t>435.1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“Participating lender” </w:t>
      </w:r>
      <w:r>
        <w:rPr>
          <w:rFonts w:ascii="Times New Roman" w:hAnsi="Times New Roman"/>
          <w:b w:val="false"/>
          <w:i w:val="false"/>
          <w:color w:val="000000"/>
          <w:sz w:val="24"/>
        </w:rPr>
        <w:t>means a lender approved for participation in one or more of the authority’s first mortgage financing home buyer programs. The authority maintains a list of participating lenders on its website: www.welcomehomeia.com/find-lender-realtor.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“Program,” “military home ownership assistance program”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“MHOA” </w:t>
      </w:r>
      <w:r>
        <w:rPr>
          <w:rFonts w:ascii="Times New Roman" w:hAnsi="Times New Roman"/>
          <w:b w:val="false"/>
          <w:i w:val="false"/>
          <w:color w:val="000000"/>
          <w:sz w:val="24"/>
        </w:rPr>
        <w:t xml:space="preserve">means the military service member home ownership assistance program authorized by Iowa Code section </w:t>
      </w:r>
      <w:hyperlink r:id="rId12">
        <w:r>
          <w:rPr>
            <w:rStyle w:val="Hyperlink"/>
            <w:rFonts w:ascii="Times New Roman" w:hAnsi="Times New Roman"/>
            <w:b w:val="false"/>
            <w:i w:val="false"/>
            <w:color w:val="000000"/>
            <w:sz w:val="24"/>
          </w:rPr>
          <w:t>16.54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“Qualified home” </w:t>
      </w:r>
      <w:r>
        <w:rPr>
          <w:rFonts w:ascii="Times New Roman" w:hAnsi="Times New Roman"/>
          <w:b w:val="false"/>
          <w:i w:val="false"/>
          <w:color w:val="000000"/>
          <w:sz w:val="24"/>
        </w:rPr>
        <w:t>means a home located in the state of Iowa that an eligible service member purchases, occupies, and uses as the service member’s primary residence that is one of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Single-family residence, including “stick-built” homes, modular homes, or manufactured homes;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Condominium;</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Townhome;</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A property containing two to four residential units, where one unit is to be occupied by the eligible service member as the service member’s primary residence.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“Qualified mortgage” </w:t>
      </w:r>
      <w:r>
        <w:rPr>
          <w:rFonts w:ascii="Times New Roman" w:hAnsi="Times New Roman"/>
          <w:b w:val="false"/>
          <w:i w:val="false"/>
          <w:color w:val="000000"/>
          <w:sz w:val="24"/>
        </w:rPr>
        <w:t>means a permanent mortgage loan made pursuant to one of the authority’s home buyer mortgage programs unless the lender offers financing that is more financially advantageous for the service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“Status documentation” </w:t>
      </w:r>
      <w:r>
        <w:rPr>
          <w:rFonts w:ascii="Times New Roman" w:hAnsi="Times New Roman"/>
          <w:b w:val="false"/>
          <w:i w:val="false"/>
          <w:color w:val="000000"/>
          <w:sz w:val="24"/>
        </w:rPr>
        <w:t>means written documentation verifying that the applicant is an eligible service member. This documentation may include but is not limited to a copy of a valid DD Form 214, showing character of service other than dishonorable, or the applicant’s most recent leave and earnings statements representing 90 days of active duty.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“Title guaranty certificate” </w:t>
      </w:r>
      <w:r>
        <w:rPr>
          <w:rFonts w:ascii="Times New Roman" w:hAnsi="Times New Roman"/>
          <w:b w:val="false"/>
          <w:i w:val="false"/>
          <w:color w:val="000000"/>
          <w:sz w:val="24"/>
        </w:rPr>
        <w:t xml:space="preserve">means the certificate issued by the Iowa title guaranty division of the authority pursuant to Iowa Code section </w:t>
      </w:r>
      <w:hyperlink r:id="rId13">
        <w:r>
          <w:rPr>
            <w:rStyle w:val="Hyperlink"/>
            <w:rFonts w:ascii="Times New Roman" w:hAnsi="Times New Roman"/>
            <w:b w:val="false"/>
            <w:i w:val="false"/>
            <w:color w:val="000000"/>
            <w:sz w:val="24"/>
          </w:rPr>
          <w:t>16.91</w:t>
        </w:r>
      </w:hyperlink>
      <w:r>
        <w:rPr>
          <w:rFonts w:ascii="Times New Roman" w:hAnsi="Times New Roman"/>
          <w:b w:val="false"/>
          <w:i w:val="false"/>
          <w:color w:val="000000"/>
          <w:sz w:val="24"/>
        </w:rPr>
        <w:t xml:space="preserve"> to ensure marketable title to the lender or the homeowner, or both.</w:t>
      </w:r>
    </w:p>
    <w:p>
      <w:pPr>
        <w:spacing w:before="0" w:after="0" w:line="480"/>
        <w:ind w:left="120"/>
        <w:jc w:val="both"/>
      </w:pPr>
      <w:r>
        <w:rPr>
          <w:rFonts w:ascii="Times New Roman" w:hAnsi="Times New Roman"/>
          <w:b/>
          <w:i w:val="false"/>
          <w:color w:val="000000"/>
          <w:sz w:val="24"/>
        </w:rPr>
        <w:t>265—27.3</w:t>
      </w:r>
      <w:r>
        <w:rPr>
          <w:rFonts w:ascii="Times New Roman" w:hAnsi="Times New Roman"/>
          <w:b/>
          <w:i w:val="false"/>
          <w:color w:val="000000"/>
          <w:sz w:val="24"/>
        </w:rPr>
        <w:t xml:space="preserve">(16) </w:t>
      </w:r>
      <w:r>
        <w:rPr>
          <w:rFonts w:ascii="Times New Roman" w:hAnsi="Times New Roman"/>
          <w:b/>
          <w:i w:val="false"/>
          <w:color w:val="000000"/>
          <w:sz w:val="24"/>
        </w:rPr>
        <w:t xml:space="preserve">Application procedure and determination of 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27.3(1)</w:t>
      </w:r>
      <w:r>
        <w:rPr>
          <w:rFonts w:ascii="Times New Roman" w:hAnsi="Times New Roman"/>
          <w:b w:val="false"/>
          <w:i w:val="false"/>
          <w:color w:val="000000"/>
          <w:sz w:val="24"/>
        </w:rPr>
        <w:t> </w:t>
      </w:r>
      <w:r>
        <w:rPr>
          <w:rFonts w:ascii="Times New Roman" w:hAnsi="Times New Roman"/>
          <w:b w:val="false"/>
          <w:i/>
          <w:color w:val="000000"/>
          <w:sz w:val="24"/>
        </w:rPr>
        <w:t xml:space="preserve">Prior approval. </w:t>
      </w:r>
      <w:r>
        <w:rPr>
          <w:rFonts w:ascii="Times New Roman" w:hAnsi="Times New Roman"/>
          <w:b w:val="false"/>
          <w:i w:val="false"/>
          <w:color w:val="000000"/>
          <w:sz w:val="24"/>
        </w:rPr>
        <w:t>Whether the purchase of a qualified home is by mortgage financing or cash, prior approval of the assistance by the authority is required. Approval of the request will include supporting document review by the authority and a determination of the service member’s eligibility by the Iowa department of veterans affairs.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27.3(2)</w:t>
      </w:r>
      <w:r>
        <w:rPr>
          <w:rFonts w:ascii="Times New Roman" w:hAnsi="Times New Roman"/>
          <w:b w:val="false"/>
          <w:i w:val="false"/>
          <w:color w:val="000000"/>
          <w:sz w:val="24"/>
        </w:rPr>
        <w:t> </w:t>
      </w:r>
      <w:r>
        <w:rPr>
          <w:rFonts w:ascii="Times New Roman" w:hAnsi="Times New Roman"/>
          <w:b w:val="false"/>
          <w:i/>
          <w:color w:val="000000"/>
          <w:sz w:val="24"/>
        </w:rPr>
        <w:t xml:space="preserve">Financed home purchases.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Where a qualified home purchase is financed, the eligible service member is to apply for assistance under the program through a participating or facilitating lender. If the service member qualifies for one of the authority’s home buyer mortgage programs, the mortgage financing provided is to be a qualified mortgage. Service members who are not eligible for one of the authority’s home buyer mortgage programs and are not purchasing on a cash basis may use any permanent financing available to them.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To apply for assistance, eligible service members provide the participating or facilitating lender with status documentation and all necessary program documents.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Once the lender receives all necessary information under this subrule, the lender is to transmit copies of the necessary documentation to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27.3(3)</w:t>
      </w:r>
      <w:r>
        <w:rPr>
          <w:rFonts w:ascii="Times New Roman" w:hAnsi="Times New Roman"/>
          <w:b w:val="false"/>
          <w:i w:val="false"/>
          <w:color w:val="000000"/>
          <w:sz w:val="24"/>
        </w:rPr>
        <w:t> </w:t>
      </w:r>
      <w:r>
        <w:rPr>
          <w:rFonts w:ascii="Times New Roman" w:hAnsi="Times New Roman"/>
          <w:b w:val="false"/>
          <w:i/>
          <w:color w:val="000000"/>
          <w:sz w:val="24"/>
        </w:rPr>
        <w:t xml:space="preserve">Cash home purchases. </w:t>
      </w:r>
      <w:r>
        <w:rPr>
          <w:rFonts w:ascii="Times New Roman" w:hAnsi="Times New Roman"/>
          <w:b w:val="false"/>
          <w:i w:val="false"/>
          <w:color w:val="000000"/>
          <w:sz w:val="24"/>
        </w:rPr>
        <w:t>For a cash purchase of a qualified home, the eligible service member provides the authority with: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Status documentation;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purchase agreement;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title guaranty commitment.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27.3(4)</w:t>
      </w:r>
      <w:r>
        <w:rPr>
          <w:rFonts w:ascii="Times New Roman" w:hAnsi="Times New Roman"/>
          <w:b w:val="false"/>
          <w:i w:val="false"/>
          <w:color w:val="000000"/>
          <w:sz w:val="24"/>
        </w:rPr>
        <w:t> </w:t>
      </w:r>
      <w:r>
        <w:rPr>
          <w:rFonts w:ascii="Times New Roman" w:hAnsi="Times New Roman"/>
          <w:b w:val="false"/>
          <w:i/>
          <w:color w:val="000000"/>
          <w:sz w:val="24"/>
        </w:rPr>
        <w:t xml:space="preserve">Referral of status documentation to Iowa department of veterans affairs. </w:t>
      </w:r>
      <w:r>
        <w:rPr>
          <w:rFonts w:ascii="Times New Roman" w:hAnsi="Times New Roman"/>
          <w:b w:val="false"/>
          <w:i w:val="false"/>
          <w:color w:val="000000"/>
          <w:sz w:val="24"/>
        </w:rPr>
        <w:t>The authority submits status documentation to the Iowa department of veterans affairs for verification that an applicant is an eligible service member. The Iowa department of veterans affairs is the final authority on whether an applicant is an eligible service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27.3(5)</w:t>
      </w:r>
      <w:r>
        <w:rPr>
          <w:rFonts w:ascii="Times New Roman" w:hAnsi="Times New Roman"/>
          <w:b w:val="false"/>
          <w:i w:val="false"/>
          <w:color w:val="000000"/>
          <w:sz w:val="24"/>
        </w:rPr>
        <w:t> </w:t>
      </w:r>
      <w:r>
        <w:rPr>
          <w:rFonts w:ascii="Times New Roman" w:hAnsi="Times New Roman"/>
          <w:b w:val="false"/>
          <w:i/>
          <w:color w:val="000000"/>
          <w:sz w:val="24"/>
        </w:rPr>
        <w:t xml:space="preserve">Notice of MHOA approval. </w:t>
      </w:r>
      <w:r>
        <w:rPr>
          <w:rFonts w:ascii="Times New Roman" w:hAnsi="Times New Roman"/>
          <w:b w:val="false"/>
          <w:i w:val="false"/>
          <w:color w:val="000000"/>
          <w:sz w:val="24"/>
        </w:rPr>
        <w:t>Once the Iowa department of veterans affairs confirms an applicant’s eligibility, the authority notifies the lender, or eligible service member in the case of a cash purchase, that the MHOA application is approved.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27.3(6)</w:t>
      </w:r>
      <w:r>
        <w:rPr>
          <w:rFonts w:ascii="Times New Roman" w:hAnsi="Times New Roman"/>
          <w:b w:val="false"/>
          <w:i w:val="false"/>
          <w:color w:val="000000"/>
          <w:sz w:val="24"/>
        </w:rPr>
        <w:t> </w:t>
      </w:r>
      <w:r>
        <w:rPr>
          <w:rFonts w:ascii="Times New Roman" w:hAnsi="Times New Roman"/>
          <w:b w:val="false"/>
          <w:i/>
          <w:color w:val="000000"/>
          <w:sz w:val="24"/>
        </w:rPr>
        <w:t xml:space="preserve">Gaps in funding. </w:t>
      </w:r>
      <w:r>
        <w:rPr>
          <w:rFonts w:ascii="Times New Roman" w:hAnsi="Times New Roman"/>
          <w:b w:val="false"/>
          <w:i w:val="false"/>
          <w:color w:val="000000"/>
          <w:sz w:val="24"/>
        </w:rPr>
        <w:t>Where military assistance funds are unavailable during the home purchase process, MHOA requests may be placed on a waiting list. When funds become available after the home purchase closed without military assistance funds being applied toward closing costs or down payment, MHOA proceeds will be paid (1) directly to the participating lender or servicing lender to be applied toward the qualified mortgage loan’s principal balance, or (2) if the qualified home was purchased pursuant to a cash purchase transaction, directly to the eligible service member. The authority will notify the applicant that MHOA proceeds will be applied to the principal balance.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27.3(7)</w:t>
      </w:r>
      <w:r>
        <w:rPr>
          <w:rFonts w:ascii="Times New Roman" w:hAnsi="Times New Roman"/>
          <w:b w:val="false"/>
          <w:i w:val="false"/>
          <w:color w:val="000000"/>
          <w:sz w:val="24"/>
        </w:rPr>
        <w:t> </w:t>
      </w:r>
      <w:r>
        <w:rPr>
          <w:rFonts w:ascii="Times New Roman" w:hAnsi="Times New Roman"/>
          <w:b w:val="false"/>
          <w:i/>
          <w:color w:val="000000"/>
          <w:sz w:val="24"/>
        </w:rPr>
        <w:t xml:space="preserve">Approval process for facilitating lender status. </w:t>
      </w:r>
      <w:r>
        <w:rPr>
          <w:rFonts w:ascii="Times New Roman" w:hAnsi="Times New Roman"/>
          <w:b w:val="false"/>
          <w:i w:val="false"/>
          <w:color w:val="000000"/>
          <w:sz w:val="24"/>
        </w:rPr>
        <w:t xml:space="preserve">Pursuant to Iowa Code section </w:t>
      </w:r>
      <w:hyperlink r:id="rId14">
        <w:r>
          <w:rPr>
            <w:rStyle w:val="Hyperlink"/>
            <w:rFonts w:ascii="Times New Roman" w:hAnsi="Times New Roman"/>
            <w:b w:val="false"/>
            <w:i w:val="false"/>
            <w:color w:val="000000"/>
            <w:sz w:val="24"/>
          </w:rPr>
          <w:t>16.54(5)</w:t>
        </w:r>
      </w:hyperlink>
      <w:r>
        <w:rPr>
          <w:rFonts w:ascii="Times New Roman" w:hAnsi="Times New Roman"/>
          <w:b w:val="false"/>
          <w:i w:val="false"/>
          <w:color w:val="000000"/>
          <w:sz w:val="24"/>
        </w:rPr>
        <w:t>, an Iowa-regulated or federally regulated lender with a physical location in the state of Iowa may submit an application to the authority for approval, even if such lender does not participate in the authority’s home ownership programs for home buyers. The approval to be a facilitating lender is valid for one year. Lenders are to submit an application and application fee of $1,500 annually. Application fees are not charged in part or in full to a service member or to a property seller.</w:t>
      </w:r>
    </w:p>
    <w:p>
      <w:pPr>
        <w:spacing w:before="0" w:after="0" w:line="480"/>
        <w:ind w:left="120"/>
        <w:jc w:val="both"/>
      </w:pPr>
      <w:r>
        <w:rPr>
          <w:rFonts w:ascii="Times New Roman" w:hAnsi="Times New Roman"/>
          <w:b/>
          <w:i w:val="false"/>
          <w:color w:val="000000"/>
          <w:sz w:val="24"/>
        </w:rPr>
        <w:t>265—27.4</w:t>
      </w:r>
      <w:r>
        <w:rPr>
          <w:rFonts w:ascii="Times New Roman" w:hAnsi="Times New Roman"/>
          <w:b/>
          <w:i w:val="false"/>
          <w:color w:val="000000"/>
          <w:sz w:val="24"/>
        </w:rPr>
        <w:t xml:space="preserve">(16) </w:t>
      </w:r>
      <w:r>
        <w:rPr>
          <w:rFonts w:ascii="Times New Roman" w:hAnsi="Times New Roman"/>
          <w:b/>
          <w:i w:val="false"/>
          <w:color w:val="000000"/>
          <w:sz w:val="24"/>
        </w:rPr>
        <w:t xml:space="preserve">MHOA award. </w:t>
      </w:r>
      <w:r>
        <w:rPr>
          <w:rFonts w:ascii="Times New Roman" w:hAnsi="Times New Roman"/>
          <w:b w:val="false"/>
          <w:i w:val="false"/>
          <w:color w:val="000000"/>
          <w:sz w:val="24"/>
        </w:rPr>
        <w:t>Assistance awarded hereunder is up to $5,000 and is applied toward a qualified home purchase.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27.4(1)</w:t>
      </w:r>
      <w:r>
        <w:rPr>
          <w:rFonts w:ascii="Times New Roman" w:hAnsi="Times New Roman"/>
          <w:b w:val="false"/>
          <w:i w:val="false"/>
          <w:color w:val="000000"/>
          <w:sz w:val="24"/>
        </w:rPr>
        <w:t> </w:t>
      </w:r>
      <w:r>
        <w:rPr>
          <w:rFonts w:ascii="Times New Roman" w:hAnsi="Times New Roman"/>
          <w:b w:val="false"/>
          <w:i/>
          <w:color w:val="000000"/>
          <w:sz w:val="24"/>
        </w:rPr>
        <w:t xml:space="preserve">MHOA reimbursement. </w:t>
      </w:r>
      <w:r>
        <w:rPr>
          <w:rFonts w:ascii="Times New Roman" w:hAnsi="Times New Roman"/>
          <w:b w:val="false"/>
          <w:i w:val="false"/>
          <w:color w:val="000000"/>
          <w:sz w:val="24"/>
        </w:rPr>
        <w:t>The lender advances funds at closing in an amount equal to the assistance on behalf of the eligible service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After closing, the lender submits copies of the following documents to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executed settlement statement;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deed conveying title;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title guaranty commitment;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promissory note;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mortgage.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After closing, for cash home purchasers, the eligible service member shall submit copies of the following documents to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executed settlement statement;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deed conveying title;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executed title guaranty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27.4(2)</w:t>
      </w:r>
      <w:r>
        <w:rPr>
          <w:rFonts w:ascii="Times New Roman" w:hAnsi="Times New Roman"/>
          <w:b w:val="false"/>
          <w:i w:val="false"/>
          <w:color w:val="000000"/>
          <w:sz w:val="24"/>
        </w:rPr>
        <w:t> </w:t>
      </w:r>
      <w:r>
        <w:rPr>
          <w:rFonts w:ascii="Times New Roman" w:hAnsi="Times New Roman"/>
          <w:b w:val="false"/>
          <w:i/>
          <w:color w:val="000000"/>
          <w:sz w:val="24"/>
        </w:rPr>
        <w:t xml:space="preserve">MHOA assistance conditions. </w:t>
      </w:r>
      <w:r>
        <w:rPr>
          <w:rFonts w:ascii="Times New Roman" w:hAnsi="Times New Roman"/>
          <w:b w:val="false"/>
          <w:i w:val="false"/>
          <w:color w:val="000000"/>
          <w:sz w:val="24"/>
        </w:rPr>
        <w:t>All assistance under the program is subject to funding availability. Assistance will be awarded in the order in which all required documentation is received and approved by the authority. Assistance awarded pursuant to the program is personal to its recipient and nonassignable. A maximum of one assistance award is awarded per home purchase. If both homeowners are eligible service members, only one may use the MHOA per home purchase. If another home is subsequently purchased, the other eligible service member may use the MHOA on the second home if the program exists and funds are available. An eligible service member is to receive only one award under the program. While program funds are available, the award is valid for 60 days in the case of purchases of existing or completed property and 120 days in the case of purchases of property being constructed or renovated. A reasonable extension may be granted with evidence of a purchase loan in progress that has been delayed due to circumstances beyond the service member’s control.</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15">
        <w:r>
          <w:rPr>
            <w:rStyle w:val="Hyperlink"/>
            <w:rFonts w:ascii="Times New Roman" w:hAnsi="Times New Roman"/>
            <w:b w:val="false"/>
            <w:i w:val="false"/>
            <w:color w:val="000000"/>
            <w:sz w:val="24"/>
          </w:rPr>
          <w:t>16.5(1)</w:t>
        </w:r>
      </w:hyperlink>
      <w:r>
        <w:rPr>
          <w:rFonts w:ascii="Times New Roman" w:hAnsi="Times New Roman"/>
          <w:b w:val="false"/>
          <w:i/>
          <w:color w:val="000000"/>
          <w:sz w:val="24"/>
        </w:rPr>
        <w:t>“r”</w:t>
      </w:r>
      <w:r>
        <w:rPr>
          <w:rFonts w:ascii="Times New Roman" w:hAnsi="Times New Roman"/>
          <w:b w:val="false"/>
          <w:i w:val="false"/>
          <w:color w:val="000000"/>
          <w:sz w:val="24"/>
        </w:rPr>
        <w:t xml:space="preserve"> and </w:t>
      </w:r>
      <w:hyperlink r:id="rId16">
        <w:r>
          <w:rPr>
            <w:rStyle w:val="Hyperlink"/>
            <w:rFonts w:ascii="Times New Roman" w:hAnsi="Times New Roman"/>
            <w:b w:val="false"/>
            <w:i w:val="false"/>
            <w:color w:val="000000"/>
            <w:sz w:val="24"/>
          </w:rPr>
          <w:t>16.54</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tyler.barnard@iowafinance.com" Type="http://schemas.openxmlformats.org/officeDocument/2006/relationships/hyperlink" Id="rId4"/>
    <Relationship TargetMode="External" Target="http://opportunityiowa.gov/about/iowa-finance-authority/ifa-red-tape-review" Type="http://schemas.openxmlformats.org/officeDocument/2006/relationships/hyperlink" Id="rId5"/>
    <Relationship TargetMode="External" Target="http://opportunityiowa.gov/about/iowa-finance-authority/ifa-red-tape-review"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co/chapter/16.54.pdf" Type="http://schemas.openxmlformats.org/officeDocument/2006/relationships/hyperlink" Id="rId8"/>
    <Relationship TargetMode="External" Target="https://www.legis.iowa.gov/docs/ico/chapter/16.54.pdf" Type="http://schemas.openxmlformats.org/officeDocument/2006/relationships/hyperlink" Id="rId9"/>
    <Relationship TargetMode="External" Target="https://www.legis.iowa.gov/docs/iac/rule/265.27.3.pdf" Type="http://schemas.openxmlformats.org/officeDocument/2006/relationships/hyperlink" Id="rId10"/>
    <Relationship TargetMode="External" Target="https://www.legis.iowa.gov/docs/ico/chapter/435.1.pdf" Type="http://schemas.openxmlformats.org/officeDocument/2006/relationships/hyperlink" Id="rId11"/>
    <Relationship TargetMode="External" Target="https://www.legis.iowa.gov/docs/ico/chapter/16.54.pdf" Type="http://schemas.openxmlformats.org/officeDocument/2006/relationships/hyperlink" Id="rId12"/>
    <Relationship TargetMode="External" Target="https://www.legis.iowa.gov/docs/ico/chapter/16.91.pdf" Type="http://schemas.openxmlformats.org/officeDocument/2006/relationships/hyperlink" Id="rId13"/>
    <Relationship TargetMode="External" Target="https://www.legis.iowa.gov/docs/ico/chapter/16.54.pdf" Type="http://schemas.openxmlformats.org/officeDocument/2006/relationships/hyperlink" Id="rId14"/>
    <Relationship TargetMode="External" Target="https://www.legis.iowa.gov/docs/ico/chapter/16.5.pdf" Type="http://schemas.openxmlformats.org/officeDocument/2006/relationships/hyperlink" Id="rId15"/>
    <Relationship TargetMode="External" Target="https://www.legis.iowa.gov/docs/ico/chapter/16.54.pdf" Type="http://schemas.openxmlformats.org/officeDocument/2006/relationships/hyperlink" Id="rId16"/>
    <Relationship Target="footer.xml" Type="http://schemas.openxmlformats.org/officeDocument/2006/relationships/footer"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