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line="480"/>
        <w:ind w:left="120"/>
        <w:jc w:val="left"/>
      </w:pPr>
      <w:bookmarkStart w:name="firstARC" w:id="0"/>
      <w:bookmarkEnd w:id="0"/>
    </w:p>
    <w:bookmarkStart w:name="arc9800C" w:id="1"/>
    <w:p>
      <w:pPr>
        <w:spacing w:before="0" w:after="0" w:line="480"/>
        <w:ind w:left="120"/>
        <w:jc w:val="right"/>
      </w:pPr>
      <w:r>
        <w:rPr>
          <w:rFonts w:ascii="Times New Roman" w:hAnsi="Times New Roman"/>
          <w:b/>
          <w:i w:val="false"/>
          <w:color w:val="000000"/>
          <w:sz w:val="28"/>
        </w:rPr>
        <w:t>ARC 9800C</w:t>
      </w:r>
    </w:p>
    <w:bookmarkEnd w:id="1"/>
    <w:p>
      <w:pPr>
        <w:pBdr>
          <w:top w:space="5"/>
        </w:pBdr>
        <w:spacing w:before="0" w:after="0" w:line="480"/>
        <w:ind w:left="120"/>
        <w:jc w:val="center"/>
      </w:pPr>
      <w:r>
        <w:rPr>
          <w:rFonts w:ascii="Times New Roman" w:hAnsi="Times New Roman"/>
          <w:b/>
          <w:i w:val="false"/>
          <w:color w:val="000000"/>
          <w:sz w:val="28"/>
        </w:rPr>
        <w:t>RACING AND GAMING COMMISSION[491]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greyhound racing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Racing and Gaming Commission hereby proposes to rescind Chapter 7, “Greyhound Racing,”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7A and sections 99D.7, 99D.9B, 99D.23, and 99D.25 and Executive Order 10.</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99D and Executive Order 10.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Chapter 7 sets requirements and standards for greyhound racing and greyhound racetracks. However, live greyhound racing has not occurred in Iowa since 2022 and the Commission is not aware of any licensed racetrack in Iowa that plans to resume it. Therefore, Chapter 7 is no longer necessary.</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October 29, 2025.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November 18, 2025</w:t>
      </w:r>
    </w:p>
    <w:p>
      <w:pPr>
        <w:spacing w:before="0" w:after="0" w:line="480"/>
        <w:ind w:left="120"/>
        <w:jc w:val="both"/>
      </w:pPr>
      <w:r>
        <w:rPr>
          <w:rFonts w:ascii="Times New Roman" w:hAnsi="Times New Roman"/>
          <w:b w:val="false"/>
          <w:i w:val="false"/>
          <w:color w:val="000000"/>
          <w:sz w:val="24"/>
        </w:rPr>
        <w:t>No comments were received.</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Commission for a waiver of the discretionary provisions, if any, pursuant to 491—Chapter 1.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comments concerning this proposed rulemaking, which must be received by the Commission no later than 4:30 p.m. on January 13,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243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Barb Blake </w:t>
            </w:r>
            <w:r>
              <w:br/>
            </w:r>
            <w:r>
              <w:rPr>
                <w:rFonts w:ascii="Times New Roman" w:hAnsi="Times New Roman"/>
                <w:b w:val="false"/>
                <w:i w:val="false"/>
                <w:color w:val="000000"/>
                <w:sz w:val="18"/>
              </w:rPr>
              <w:t>Iowa Racing and Gaming Commission</w:t>
            </w:r>
            <w:r>
              <w:br/>
            </w:r>
            <w:r>
              <w:rPr>
                <w:rFonts w:ascii="Times New Roman" w:hAnsi="Times New Roman"/>
                <w:b w:val="false"/>
                <w:i w:val="false"/>
                <w:color w:val="000000"/>
                <w:sz w:val="18"/>
              </w:rPr>
              <w:t>6200 Park Avenue, Suite 100</w:t>
            </w:r>
            <w:r>
              <w:br/>
            </w:r>
            <w:r>
              <w:rPr>
                <w:rFonts w:ascii="Times New Roman" w:hAnsi="Times New Roman"/>
                <w:b w:val="false"/>
                <w:i w:val="false"/>
                <w:color w:val="000000"/>
                <w:sz w:val="18"/>
              </w:rPr>
              <w:t>Des Moines, Iowa 50321</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barb.blake@iowa.gov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4191"/>
        <w:gridCol w:w="6999"/>
      </w:tblGrid>
      <w:tr>
        <w:trPr>
          <w:trHeight w:val="1740" w:hRule="atLeast"/>
        </w:trPr>
        <w:tc>
          <w:tcPr>
            <w:tcW w:w="419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January 13, 2026</w:t>
            </w:r>
            <w:r>
              <w:br/>
            </w:r>
            <w:r>
              <w:rPr>
                <w:rFonts w:ascii="Times New Roman" w:hAnsi="Times New Roman"/>
                <w:b w:val="false"/>
                <w:i w:val="false"/>
                <w:color w:val="000000"/>
                <w:sz w:val="18"/>
              </w:rPr>
              <w:t xml:space="preserve"> 9 a.m. </w:t>
            </w:r>
          </w:p>
        </w:tc>
        <w:tc>
          <w:tcPr>
            <w:tcW w:w="6999"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Commission Office</w:t>
            </w:r>
            <w:r>
              <w:br/>
            </w:r>
            <w:r>
              <w:rPr>
                <w:rFonts w:ascii="Times New Roman" w:hAnsi="Times New Roman"/>
                <w:b w:val="false"/>
                <w:i w:val="false"/>
                <w:color w:val="000000"/>
                <w:sz w:val="18"/>
              </w:rPr>
              <w:t xml:space="preserve"> 6200 Park Avenue, Suite 100</w:t>
            </w:r>
            <w:r>
              <w:br/>
            </w:r>
            <w:r>
              <w:rPr>
                <w:rFonts w:ascii="Times New Roman" w:hAnsi="Times New Roman"/>
                <w:b w:val="false"/>
                <w:i w:val="false"/>
                <w:color w:val="000000"/>
                <w:sz w:val="18"/>
              </w:rPr>
              <w:t xml:space="preserve"> Des Moines, Iowa</w:t>
            </w:r>
            <w:r>
              <w:br/>
            </w:r>
          </w:p>
        </w:tc>
      </w:tr>
      <w:tr>
        <w:trPr>
          <w:trHeight w:val="1470" w:hRule="atLeast"/>
        </w:trPr>
        <w:tc>
          <w:tcPr>
            <w:tcW w:w="419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January 13, 2026</w:t>
            </w:r>
            <w:r>
              <w:br/>
            </w:r>
            <w:r>
              <w:rPr>
                <w:rFonts w:ascii="Times New Roman" w:hAnsi="Times New Roman"/>
                <w:b w:val="false"/>
                <w:i w:val="false"/>
                <w:color w:val="000000"/>
                <w:sz w:val="18"/>
              </w:rPr>
              <w:t xml:space="preserve"> 2 p.m. </w:t>
            </w:r>
          </w:p>
        </w:tc>
        <w:tc>
          <w:tcPr>
            <w:tcW w:w="6999"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Commission Office</w:t>
            </w:r>
            <w:r>
              <w:br/>
            </w:r>
            <w:r>
              <w:rPr>
                <w:rFonts w:ascii="Times New Roman" w:hAnsi="Times New Roman"/>
                <w:b w:val="false"/>
                <w:i w:val="false"/>
                <w:color w:val="000000"/>
                <w:sz w:val="18"/>
              </w:rPr>
              <w:t xml:space="preserve"> 6200 Park Avenue, Suite 100</w:t>
            </w:r>
            <w:r>
              <w:br/>
            </w:r>
            <w:r>
              <w:rPr>
                <w:rFonts w:ascii="Times New Roman" w:hAnsi="Times New Roman"/>
                <w:b w:val="false"/>
                <w:i w:val="false"/>
                <w:color w:val="000000"/>
                <w:sz w:val="18"/>
              </w:rPr>
              <w:t xml:space="preserve"> Des Moines, Iowa</w:t>
            </w:r>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Commission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491—Chapter 7</w:t>
      </w:r>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barb.blake@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