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5D" w:id="1"/>
    <w:p>
      <w:pPr>
        <w:spacing w:before="0" w:after="0" w:line="480"/>
        <w:ind w:left="120"/>
        <w:jc w:val="right"/>
      </w:pPr>
      <w:r>
        <w:rPr>
          <w:rFonts w:ascii="Times New Roman" w:hAnsi="Times New Roman"/>
          <w:b/>
          <w:i w:val="false"/>
          <w:color w:val="000000"/>
          <w:sz w:val="28"/>
        </w:rPr>
        <w:t>ARC 0695D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disaster recovery housing assistance</w:t>
      </w:r>
    </w:p>
    <w:p>
      <w:pPr>
        <w:pBdr>
          <w:top w:space="5"/>
        </w:pBdr>
        <w:spacing w:before="0" w:after="0" w:line="480"/>
        <w:ind w:left="120"/>
        <w:jc w:val="both"/>
      </w:pPr>
      <w:r>
        <w:rPr>
          <w:rFonts w:ascii="Times New Roman" w:hAnsi="Times New Roman"/>
          <w:b w:val="false"/>
          <w:i w:val="false"/>
          <w:color w:val="000000"/>
          <w:sz w:val="24"/>
        </w:rPr>
        <w:t>    The Iowa Finance Authority hereby rescinds Chapter 29, “Disaster Recovery Housing Assistance,” Iowa Administrative Code, and adopts a new Chapter 29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16.5(1)“r,” 16.57B and 16.57D.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16.57B and 16.57D.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rescinding Chapter 29 and adopting a new chapter in lieu thereof. The chapter describes the policies and procedures applicable to disaster recovery housing assistance administered by the Authority pursuant to Iowa Code chapter 16, subchapter VII, part 6. The program provides financial assistance for homeowners and renters whose primary residences are destroyed or damaged by a natural disaster.</w:t>
      </w:r>
    </w:p>
    <w:p>
      <w:pPr>
        <w:spacing w:before="0" w:after="0" w:line="480"/>
        <w:ind w:left="120"/>
        <w:jc w:val="both"/>
      </w:pPr>
      <w:r>
        <w:rPr>
          <w:rFonts w:ascii="Times New Roman" w:hAnsi="Times New Roman"/>
          <w:b w:val="false"/>
          <w:i w:val="false"/>
          <w:color w:val="000000"/>
          <w:sz w:val="24"/>
        </w:rPr>
        <w:t>    The updated chapter incorporates updates to the program in 2025 Iowa Acts, Senate File 619, to clarify and streamline program administration and to make other clarifying changes.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0542D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265—Chapter 29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29</w:t>
      </w:r>
    </w:p>
    <w:p>
      <w:pPr>
        <w:spacing w:before="0" w:after="0" w:line="480"/>
        <w:ind w:left="120"/>
        <w:jc w:val="center"/>
      </w:pPr>
      <w:r>
        <w:rPr>
          <w:rFonts w:ascii="Times New Roman" w:hAnsi="Times New Roman"/>
          <w:b w:val="false"/>
          <w:i w:val="false"/>
          <w:color w:val="000000"/>
          <w:sz w:val="21"/>
        </w:rPr>
        <w:t>DISASTER RECOVERY HOUSING ASSISTANCE</w:t>
      </w:r>
    </w:p>
    <w:p>
      <w:pPr>
        <w:spacing w:before="0" w:after="0" w:line="480"/>
        <w:ind w:left="120"/>
        <w:jc w:val="both"/>
      </w:pPr>
      <w:r>
        <w:rPr>
          <w:rFonts w:ascii="Times New Roman" w:hAnsi="Times New Roman"/>
          <w:b/>
          <w:i w:val="false"/>
          <w:color w:val="000000"/>
          <w:sz w:val="24"/>
        </w:rPr>
        <w:t>265—29.1</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finance authority created in Iowa Code section </w:t>
      </w:r>
      <w:hyperlink r:id="rId5">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“Disaster-affected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“Eviction prevention partner”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local program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disaster recovery housing assistance fund created in Iowa Code section </w:t>
      </w:r>
      <w:hyperlink r:id="rId8">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program administrator”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“Nonprofit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nonprofit entity organized pursuant to Iowa law.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disaster recovery housing assistance program, except for where the term “program” is used in rule </w:t>
      </w:r>
      <w:hyperlink r:id="rId10">
        <w:r>
          <w:rPr>
            <w:rStyle w:val="Hyperlink"/>
            <w:rFonts w:ascii="Times New Roman" w:hAnsi="Times New Roman"/>
            <w:b w:val="false"/>
            <w:i w:val="false"/>
            <w:color w:val="000000"/>
            <w:sz w:val="24"/>
          </w:rPr>
          <w:t>265—29.8</w:t>
        </w:r>
      </w:hyperlink>
      <w:r>
        <w:rPr>
          <w:rFonts w:ascii="Times New Roman" w:hAnsi="Times New Roman"/>
          <w:b w:val="false"/>
          <w:i w:val="false"/>
          <w:color w:val="000000"/>
          <w:sz w:val="24"/>
        </w:rPr>
        <w:t>(16).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 housing”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agreement”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agreement as described in subrule </w:t>
      </w:r>
      <w:hyperlink r:id="rId12">
        <w:r>
          <w:rPr>
            <w:rStyle w:val="Hyperlink"/>
            <w:rFonts w:ascii="Times New Roman" w:hAnsi="Times New Roman"/>
            <w:b w:val="false"/>
            <w:i w:val="false"/>
            <w:color w:val="000000"/>
            <w:sz w:val="24"/>
          </w:rPr>
          <w:t>29.5(6)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period”</w:t>
      </w:r>
      <w:r>
        <w:rPr>
          <w:rFonts w:ascii="Times New Roman" w:hAnsi="Times New Roman"/>
          <w:b w:val="false"/>
          <w:i w:val="false"/>
          <w:color w:val="000000"/>
          <w:sz w:val="24"/>
        </w:rPr>
        <w:t> </w:t>
      </w:r>
      <w:r>
        <w:rPr>
          <w:rFonts w:ascii="Times New Roman" w:hAnsi="Times New Roman"/>
          <w:b w:val="false"/>
          <w:i w:val="false"/>
          <w:color w:val="000000"/>
          <w:sz w:val="24"/>
        </w:rPr>
        <w:t>means a period of time during which a retention agreement will remain in place. The retention period will begin on the date of a loan closing or the date repairs are completed and will end five years after the beginning of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of disaster emergency”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13">
        <w:r>
          <w:rPr>
            <w:rStyle w:val="Hyperlink"/>
            <w:rFonts w:ascii="Times New Roman" w:hAnsi="Times New Roman"/>
            <w:b w:val="false"/>
            <w:i w:val="false"/>
            <w:color w:val="000000"/>
            <w:sz w:val="24"/>
          </w:rPr>
          <w:t>29C.6(1)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265—29.2</w:t>
      </w:r>
      <w:r>
        <w:rPr>
          <w:rFonts w:ascii="Times New Roman" w:hAnsi="Times New Roman"/>
          <w:b/>
          <w:i w:val="false"/>
          <w:color w:val="000000"/>
          <w:sz w:val="24"/>
        </w:rPr>
        <w:t xml:space="preserve">(16) </w:t>
      </w:r>
      <w:r>
        <w:rPr>
          <w:rFonts w:ascii="Times New Roman" w:hAnsi="Times New Roman"/>
          <w:b/>
          <w:i w:val="false"/>
          <w:color w:val="000000"/>
          <w:sz w:val="24"/>
        </w:rPr>
        <w:t xml:space="preserve">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29.2(1)</w:t>
      </w:r>
      <w:r>
        <w:rPr>
          <w:rFonts w:ascii="Times New Roman" w:hAnsi="Times New Roman"/>
          <w:b w:val="false"/>
          <w:i w:val="false"/>
          <w:color w:val="000000"/>
          <w:sz w:val="24"/>
        </w:rPr>
        <w:t> </w:t>
      </w:r>
      <w:r>
        <w:rPr>
          <w:rFonts w:ascii="Times New Roman" w:hAnsi="Times New Roman"/>
          <w:b w:val="false"/>
          <w:i/>
          <w:color w:val="000000"/>
          <w:sz w:val="24"/>
        </w:rPr>
        <w:t xml:space="preserve">Additional qualified organizations. </w:t>
      </w:r>
      <w:r>
        <w:rPr>
          <w:rFonts w:ascii="Times New Roman" w:hAnsi="Times New Roman"/>
          <w:b w:val="false"/>
          <w:i w:val="false"/>
          <w:color w:val="000000"/>
          <w:sz w:val="24"/>
        </w:rPr>
        <w:t xml:space="preserve">In addition to the organizations identified in Iowa Code section </w:t>
      </w:r>
      <w:hyperlink r:id="rId14">
        <w:r>
          <w:rPr>
            <w:rStyle w:val="Hyperlink"/>
            <w:rFonts w:ascii="Times New Roman" w:hAnsi="Times New Roman"/>
            <w:b w:val="false"/>
            <w:i w:val="false"/>
            <w:color w:val="000000"/>
            <w:sz w:val="24"/>
          </w:rPr>
          <w:t>16.57B(1)</w:t>
        </w:r>
      </w:hyperlink>
      <w:r>
        <w:rPr>
          <w:rFonts w:ascii="Times New Roman" w:hAnsi="Times New Roman"/>
          <w:b w:val="false"/>
          <w:i/>
          <w:color w:val="000000"/>
          <w:sz w:val="24"/>
        </w:rPr>
        <w:t>“d,”</w:t>
      </w:r>
      <w:r>
        <w:rPr>
          <w:rFonts w:ascii="Times New Roman" w:hAnsi="Times New Roman"/>
          <w:b w:val="false"/>
          <w:i w:val="false"/>
          <w:color w:val="000000"/>
          <w:sz w:val="24"/>
        </w:rPr>
        <w:t xml:space="preserve"> nonprofit organizations or government entities that provide the following disaster recovery or housing stability services may serve as 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Housing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services related to eviction proceedings and maintaining housing stability;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Housing navigation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29.2(2)</w:t>
      </w:r>
      <w:r>
        <w:rPr>
          <w:rFonts w:ascii="Times New Roman" w:hAnsi="Times New Roman"/>
          <w:b w:val="false"/>
          <w:i w:val="false"/>
          <w:color w:val="000000"/>
          <w:sz w:val="24"/>
        </w:rPr>
        <w:t> </w:t>
      </w:r>
      <w:r>
        <w:rPr>
          <w:rFonts w:ascii="Times New Roman" w:hAnsi="Times New Roman"/>
          <w:b w:val="false"/>
          <w:i/>
          <w:color w:val="000000"/>
          <w:sz w:val="24"/>
        </w:rPr>
        <w:t xml:space="preserve">Agreements with local government administrators. </w:t>
      </w:r>
      <w:r>
        <w:rPr>
          <w:rFonts w:ascii="Times New Roman" w:hAnsi="Times New Roman"/>
          <w:b w:val="false"/>
          <w:i w:val="false"/>
          <w:color w:val="000000"/>
          <w:sz w:val="24"/>
        </w:rPr>
        <w:t xml:space="preserve">The authority may enter into agreements with local program administrators working in disaster-affected counties for the purpose of implementing the program at the local level.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29.2(3)</w:t>
      </w:r>
      <w:r>
        <w:rPr>
          <w:rFonts w:ascii="Times New Roman" w:hAnsi="Times New Roman"/>
          <w:b w:val="false"/>
          <w:i w:val="false"/>
          <w:color w:val="000000"/>
          <w:sz w:val="24"/>
        </w:rPr>
        <w:t> </w:t>
      </w:r>
      <w:r>
        <w:rPr>
          <w:rFonts w:ascii="Times New Roman" w:hAnsi="Times New Roman"/>
          <w:b w:val="false"/>
          <w:i/>
          <w:color w:val="000000"/>
          <w:sz w:val="24"/>
        </w:rPr>
        <w:t xml:space="preserve">Review of requests for assistance. </w:t>
      </w:r>
      <w:r>
        <w:rPr>
          <w:rFonts w:ascii="Times New Roman" w:hAnsi="Times New Roman"/>
          <w:b w:val="false"/>
          <w:i w:val="false"/>
          <w:color w:val="000000"/>
          <w:sz w:val="24"/>
        </w:rPr>
        <w:t xml:space="preserve">Homeowners and renters will submit applications in the manner prescribed by the authority, including homeowners and renters who are referred by disaster case advocates as described in Iowa Code section </w:t>
      </w:r>
      <w:hyperlink r:id="rId15">
        <w:r>
          <w:rPr>
            <w:rStyle w:val="Hyperlink"/>
            <w:rFonts w:ascii="Times New Roman" w:hAnsi="Times New Roman"/>
            <w:b w:val="false"/>
            <w:i w:val="false"/>
            <w:color w:val="000000"/>
            <w:sz w:val="24"/>
          </w:rPr>
          <w:t>16.57B(4)</w:t>
        </w:r>
      </w:hyperlink>
      <w:r>
        <w:rPr>
          <w:rFonts w:ascii="Times New Roman" w:hAnsi="Times New Roman"/>
          <w:b w:val="false"/>
          <w:i w:val="false"/>
          <w:color w:val="000000"/>
          <w:sz w:val="24"/>
        </w:rPr>
        <w:t>. Local program administrators or the authority shall accept and review each application. The authority may award financial assistance after a local program administrator or the authority has determined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applicant is eligible for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requested funds are being requested for a use permitted under the program, including verification that disaster-affected homes to be repaired or rehabilitated or replacement housing to be purchased with financial assistance are not located 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amount of financial assistance to be awarded to the homeowner or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29.2(4)</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fees. </w:t>
      </w:r>
      <w:r>
        <w:rPr>
          <w:rFonts w:ascii="Times New Roman" w:hAnsi="Times New Roman"/>
          <w:b w:val="false"/>
          <w:i w:val="false"/>
          <w:color w:val="000000"/>
          <w:sz w:val="24"/>
        </w:rPr>
        <w:t xml:space="preserve">The authority may share all or a portion of the moneys reserved for its administrative costs pursuant to Iowa Code section </w:t>
      </w:r>
      <w:hyperlink r:id="rId16">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 local program administrators to reimburse their administrative costs. Interest credited to the fund pursuant to Iowa Code section </w:t>
      </w:r>
      <w:hyperlink r:id="rId17">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“a”</w:t>
      </w:r>
      <w:r>
        <w:rPr>
          <w:rFonts w:ascii="Times New Roman" w:hAnsi="Times New Roman"/>
          <w:b w:val="false"/>
          <w:i w:val="false"/>
          <w:color w:val="000000"/>
          <w:sz w:val="24"/>
        </w:rPr>
        <w:t>(2) may be used by the authority for additional unreimbursed administrative costs related to the program or administrative costs incurred by the Iowa economic development authority to assist in administering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29.2(5)</w:t>
      </w:r>
      <w:r>
        <w:rPr>
          <w:rFonts w:ascii="Times New Roman" w:hAnsi="Times New Roman"/>
          <w:b w:val="false"/>
          <w:i w:val="false"/>
          <w:color w:val="000000"/>
          <w:sz w:val="24"/>
        </w:rPr>
        <w:t> </w:t>
      </w:r>
      <w:r>
        <w:rPr>
          <w:rFonts w:ascii="Times New Roman" w:hAnsi="Times New Roman"/>
          <w:b w:val="false"/>
          <w:i/>
          <w:color w:val="000000"/>
          <w:sz w:val="24"/>
        </w:rPr>
        <w:t xml:space="preserve">Proceeds of repayments. </w:t>
      </w:r>
      <w:r>
        <w:rPr>
          <w:rFonts w:ascii="Times New Roman" w:hAnsi="Times New Roman"/>
          <w:b w:val="false"/>
          <w:i w:val="false"/>
          <w:color w:val="000000"/>
          <w:sz w:val="24"/>
        </w:rPr>
        <w:t>All loan amounts repaid to the authority by an eligible homeowner pursuant to this chapter shall be returned to the fund.</w:t>
      </w:r>
    </w:p>
    <w:p>
      <w:pPr>
        <w:spacing w:before="0" w:after="0" w:line="480"/>
        <w:ind w:left="120"/>
        <w:jc w:val="both"/>
      </w:pPr>
      <w:r>
        <w:rPr>
          <w:rFonts w:ascii="Times New Roman" w:hAnsi="Times New Roman"/>
          <w:b/>
          <w:i w:val="false"/>
          <w:color w:val="000000"/>
          <w:sz w:val="24"/>
        </w:rPr>
        <w:t>265—29.3</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29.3(1)</w:t>
      </w:r>
      <w:r>
        <w:rPr>
          <w:rFonts w:ascii="Times New Roman" w:hAnsi="Times New Roman"/>
          <w:b w:val="false"/>
          <w:i w:val="false"/>
          <w:color w:val="000000"/>
          <w:sz w:val="24"/>
        </w:rPr>
        <w:t> </w:t>
      </w:r>
      <w:r>
        <w:rPr>
          <w:rFonts w:ascii="Times New Roman" w:hAnsi="Times New Roman"/>
          <w:b w:val="false"/>
          <w:i/>
          <w:color w:val="000000"/>
          <w:sz w:val="24"/>
        </w:rPr>
        <w:t xml:space="preserve">Eligible homeowners. </w:t>
      </w:r>
      <w:r>
        <w:rPr>
          <w:rFonts w:ascii="Times New Roman" w:hAnsi="Times New Roman"/>
          <w:b w:val="false"/>
          <w:i w:val="false"/>
          <w:color w:val="000000"/>
          <w:sz w:val="24"/>
        </w:rPr>
        <w:t xml:space="preserve">To be eligible for financial assistance under the program, all of the requirements identified in Iowa Code section </w:t>
      </w:r>
      <w:hyperlink r:id="rId18">
        <w:r>
          <w:rPr>
            <w:rStyle w:val="Hyperlink"/>
            <w:rFonts w:ascii="Times New Roman" w:hAnsi="Times New Roman"/>
            <w:b w:val="false"/>
            <w:i w:val="false"/>
            <w:color w:val="000000"/>
            <w:sz w:val="24"/>
          </w:rPr>
          <w:t>16.57B(5)</w:t>
        </w:r>
      </w:hyperlink>
      <w:r>
        <w:rPr>
          <w:rFonts w:ascii="Times New Roman" w:hAnsi="Times New Roman"/>
          <w:b w:val="false"/>
          <w:i w:val="false"/>
          <w:color w:val="000000"/>
          <w:sz w:val="24"/>
        </w:rPr>
        <w:t xml:space="preserve"> shall apply. For the purposes of determining whether a disaster-affected home meets the requirement established in Iowa Code section </w:t>
      </w:r>
      <w:hyperlink r:id="rId19">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“a”</w:t>
      </w:r>
      <w:r>
        <w:rPr>
          <w:rFonts w:ascii="Times New Roman" w:hAnsi="Times New Roman"/>
          <w:b w:val="false"/>
          <w:i w:val="false"/>
          <w:color w:val="000000"/>
          <w:sz w:val="24"/>
        </w:rPr>
        <w:t>(1), only other state or federal disaster-related financial assistance that the homeowner receives for repair or rehabilitation of the disaster-affected home or for a replacement housing purchase will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29.3(2)</w:t>
      </w:r>
      <w:r>
        <w:rPr>
          <w:rFonts w:ascii="Times New Roman" w:hAnsi="Times New Roman"/>
          <w:b w:val="false"/>
          <w:i w:val="false"/>
          <w:color w:val="000000"/>
          <w:sz w:val="24"/>
        </w:rPr>
        <w:t> </w:t>
      </w:r>
      <w:r>
        <w:rPr>
          <w:rFonts w:ascii="Times New Roman" w:hAnsi="Times New Roman"/>
          <w:b w:val="false"/>
          <w:i/>
          <w:color w:val="000000"/>
          <w:sz w:val="24"/>
        </w:rPr>
        <w:t xml:space="preserve">Eligible renters. </w:t>
      </w:r>
      <w:r>
        <w:rPr>
          <w:rFonts w:ascii="Times New Roman" w:hAnsi="Times New Roman"/>
          <w:b w:val="false"/>
          <w:i w:val="false"/>
          <w:color w:val="000000"/>
          <w:sz w:val="24"/>
        </w:rPr>
        <w:t xml:space="preserve">To be eligible for financial assistance under the program, all of the requirements in Iowa Code section </w:t>
      </w:r>
      <w:hyperlink r:id="rId20">
        <w:r>
          <w:rPr>
            <w:rStyle w:val="Hyperlink"/>
            <w:rFonts w:ascii="Times New Roman" w:hAnsi="Times New Roman"/>
            <w:b w:val="false"/>
            <w:i w:val="false"/>
            <w:color w:val="000000"/>
            <w:sz w:val="24"/>
          </w:rPr>
          <w:t>16.57B(6)</w:t>
        </w:r>
      </w:hyperlink>
      <w:r>
        <w:rPr>
          <w:rFonts w:ascii="Times New Roman" w:hAnsi="Times New Roman"/>
          <w:b w:val="false"/>
          <w:i w:val="false"/>
          <w:color w:val="000000"/>
          <w:sz w:val="24"/>
        </w:rPr>
        <w:t xml:space="preserve"> shall apply. The following additional requirements shall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If the disaster-affected home is located in a county declared a presidential disaster area eligible for individual assistance, the homeowner or renter must have registered with the Federal Emergency Management Agency (FEMA) and been awarded some form of FEMA housing assistance, which may include assistance for home repairs or temporary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29.3(4)</w:t>
      </w:r>
      <w:r>
        <w:rPr>
          <w:rFonts w:ascii="Times New Roman" w:hAnsi="Times New Roman"/>
          <w:b w:val="false"/>
          <w:i w:val="false"/>
          <w:color w:val="000000"/>
          <w:sz w:val="24"/>
        </w:rPr>
        <w:t> </w:t>
      </w:r>
      <w:r>
        <w:rPr>
          <w:rFonts w:ascii="Times New Roman" w:hAnsi="Times New Roman"/>
          <w:b w:val="false"/>
          <w:i/>
          <w:color w:val="000000"/>
          <w:sz w:val="24"/>
        </w:rPr>
        <w:t xml:space="preserve">Good standing. </w:t>
      </w:r>
      <w:r>
        <w:rPr>
          <w:rFonts w:ascii="Times New Roman" w:hAnsi="Times New Roman"/>
          <w:b w:val="false"/>
          <w:i w:val="false"/>
          <w:color w:val="000000"/>
          <w:sz w:val="24"/>
        </w:rPr>
        <w:t xml:space="preserve">A homeowner or renter must be in good standing with the department of revenue to be eligible for the program. </w:t>
      </w:r>
    </w:p>
    <w:p>
      <w:pPr>
        <w:spacing w:before="0" w:after="0" w:line="480"/>
        <w:ind w:left="120"/>
        <w:jc w:val="both"/>
      </w:pPr>
      <w:r>
        <w:rPr>
          <w:rFonts w:ascii="Times New Roman" w:hAnsi="Times New Roman"/>
          <w:b/>
          <w:i w:val="false"/>
          <w:color w:val="000000"/>
          <w:sz w:val="24"/>
        </w:rPr>
        <w:t>265—29.4</w:t>
      </w:r>
      <w:r>
        <w:rPr>
          <w:rFonts w:ascii="Times New Roman" w:hAnsi="Times New Roman"/>
          <w:b/>
          <w:i w:val="false"/>
          <w:color w:val="000000"/>
          <w:sz w:val="24"/>
        </w:rPr>
        <w:t xml:space="preserve">(16) </w:t>
      </w:r>
      <w:r>
        <w:rPr>
          <w:rFonts w:ascii="Times New Roman" w:hAnsi="Times New Roman"/>
          <w:b/>
          <w:i w:val="false"/>
          <w:color w:val="000000"/>
          <w:sz w:val="24"/>
        </w:rPr>
        <w:t xml:space="preserve">Eligible uses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29.4(1)</w:t>
      </w:r>
      <w:r>
        <w:rPr>
          <w:rFonts w:ascii="Times New Roman" w:hAnsi="Times New Roman"/>
          <w:b w:val="false"/>
          <w:i w:val="false"/>
          <w:color w:val="000000"/>
          <w:sz w:val="24"/>
        </w:rPr>
        <w:t> </w:t>
      </w:r>
      <w:r>
        <w:rPr>
          <w:rFonts w:ascii="Times New Roman" w:hAnsi="Times New Roman"/>
          <w:b w:val="false"/>
          <w:i/>
          <w:color w:val="000000"/>
          <w:sz w:val="24"/>
        </w:rPr>
        <w:t xml:space="preserve">Homeowner assistance. </w:t>
      </w:r>
      <w:r>
        <w:rPr>
          <w:rFonts w:ascii="Times New Roman" w:hAnsi="Times New Roman"/>
          <w:b w:val="false"/>
          <w:i w:val="false"/>
          <w:color w:val="000000"/>
          <w:sz w:val="24"/>
        </w:rPr>
        <w:t xml:space="preserve">The authority may award financial assistance in an amount not to exceed $50,000 to an eligible homeowner for any of the purposes identified in Iowa Code section </w:t>
      </w:r>
      <w:hyperlink r:id="rId21">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Repair or rehabilitation. </w:t>
      </w:r>
      <w:r>
        <w:rPr>
          <w:rFonts w:ascii="Times New Roman" w:hAnsi="Times New Roman"/>
          <w:b w:val="false"/>
          <w:i w:val="false"/>
          <w:color w:val="000000"/>
          <w:sz w:val="24"/>
        </w:rPr>
        <w:t>A disaster-affected home for which a homeowner receives financial assistance must continue to be used as the eligible homeowner’s primary residence throughout the retention period following the repair or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Down payment assistance. </w:t>
      </w:r>
      <w:r>
        <w:rPr>
          <w:rFonts w:ascii="Times New Roman" w:hAnsi="Times New Roman"/>
          <w:b w:val="false"/>
          <w:i w:val="false"/>
          <w:color w:val="000000"/>
          <w:sz w:val="24"/>
        </w:rPr>
        <w:t>The amount of down payment assistance that may be awarded to an eligible homeowner must not exceed 25 percent of the purchase price of the home being purchased plus any amount allowed for repairs, or $50,000,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 a condition of receiving down payment assistance, the eligible homeowner must agree that any disaster compensation received subsequent to receiving financial assistance, if not applied toward repayment of a mortgage on the disaster-affected home, shall be used by the eligible homeowner to pay down the balance of any repayable financial assistance outstanding at the time the eligible homeowner receives such disaster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eligible homeowner shall not use the financial assistance allowed under this paragraph for the purchase of more than one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Replacement housing must be used as the eligible homeowner’s primary residence throughout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29.4(2)</w:t>
      </w:r>
      <w:r>
        <w:rPr>
          <w:rFonts w:ascii="Times New Roman" w:hAnsi="Times New Roman"/>
          <w:b w:val="false"/>
          <w:i w:val="false"/>
          <w:color w:val="000000"/>
          <w:sz w:val="24"/>
        </w:rPr>
        <w:t> </w:t>
      </w:r>
      <w:r>
        <w:rPr>
          <w:rFonts w:ascii="Times New Roman" w:hAnsi="Times New Roman"/>
          <w:b w:val="false"/>
          <w:i/>
          <w:color w:val="000000"/>
          <w:sz w:val="24"/>
        </w:rPr>
        <w:t xml:space="preserve">Rental assistance. </w:t>
      </w:r>
      <w:r>
        <w:rPr>
          <w:rFonts w:ascii="Times New Roman" w:hAnsi="Times New Roman"/>
          <w:b w:val="false"/>
          <w:i w:val="false"/>
          <w:color w:val="000000"/>
          <w:sz w:val="24"/>
        </w:rPr>
        <w:t xml:space="preserve">The authority may award financial assistance to an eligible renter for the payment of rent for replacement housing pursuant to the limitations set forth in subrule </w:t>
      </w:r>
      <w:hyperlink r:id="rId22">
        <w:r>
          <w:rPr>
            <w:rStyle w:val="Hyperlink"/>
            <w:rFonts w:ascii="Times New Roman" w:hAnsi="Times New Roman"/>
            <w:b w:val="false"/>
            <w:i w:val="false"/>
            <w:color w:val="000000"/>
            <w:sz w:val="24"/>
          </w:rPr>
          <w:t>29.6(1)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265—29.5</w:t>
      </w:r>
      <w:r>
        <w:rPr>
          <w:rFonts w:ascii="Times New Roman" w:hAnsi="Times New Roman"/>
          <w:b/>
          <w:i w:val="false"/>
          <w:color w:val="000000"/>
          <w:sz w:val="24"/>
        </w:rPr>
        <w:t xml:space="preserve">(16) </w:t>
      </w:r>
      <w:r>
        <w:rPr>
          <w:rFonts w:ascii="Times New Roman" w:hAnsi="Times New Roman"/>
          <w:b/>
          <w:i w:val="false"/>
          <w:color w:val="000000"/>
          <w:sz w:val="24"/>
        </w:rPr>
        <w:t xml:space="preserve">Loan terms. </w:t>
      </w:r>
      <w:r>
        <w:rPr>
          <w:rFonts w:ascii="Times New Roman" w:hAnsi="Times New Roman"/>
          <w:b w:val="false"/>
          <w:i w:val="false"/>
          <w:color w:val="000000"/>
          <w:sz w:val="24"/>
        </w:rPr>
        <w:t>Loans or forgivable loans made under the program shall, at a minimum, contain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29.5(1)</w:t>
      </w:r>
      <w:r>
        <w:rPr>
          <w:rFonts w:ascii="Times New Roman" w:hAnsi="Times New Roman"/>
          <w:b w:val="false"/>
          <w:i w:val="false"/>
          <w:color w:val="000000"/>
          <w:sz w:val="24"/>
        </w:rPr>
        <w:t> </w:t>
      </w:r>
      <w:r>
        <w:rPr>
          <w:rFonts w:ascii="Times New Roman" w:hAnsi="Times New Roman"/>
          <w:b w:val="false"/>
          <w:i/>
          <w:color w:val="000000"/>
          <w:sz w:val="24"/>
        </w:rPr>
        <w:t xml:space="preserve">Five-year term. </w:t>
      </w:r>
      <w:r>
        <w:rPr>
          <w:rFonts w:ascii="Times New Roman" w:hAnsi="Times New Roman"/>
          <w:b w:val="false"/>
          <w:i w:val="false"/>
          <w:color w:val="000000"/>
          <w:sz w:val="24"/>
        </w:rPr>
        <w:t>The duration of the loan will be for a term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29.5(2)</w:t>
      </w:r>
      <w:r>
        <w:rPr>
          <w:rFonts w:ascii="Times New Roman" w:hAnsi="Times New Roman"/>
          <w:b w:val="false"/>
          <w:i w:val="false"/>
          <w:color w:val="000000"/>
          <w:sz w:val="24"/>
        </w:rPr>
        <w:t> </w:t>
      </w:r>
      <w:r>
        <w:rPr>
          <w:rFonts w:ascii="Times New Roman" w:hAnsi="Times New Roman"/>
          <w:b w:val="false"/>
          <w:i/>
          <w:color w:val="000000"/>
          <w:sz w:val="24"/>
        </w:rPr>
        <w:t xml:space="preserve">Amount. </w:t>
      </w:r>
      <w:r>
        <w:rPr>
          <w:rFonts w:ascii="Times New Roman" w:hAnsi="Times New Roman"/>
          <w:b w:val="false"/>
          <w:i w:val="false"/>
          <w:color w:val="000000"/>
          <w:sz w:val="24"/>
        </w:rPr>
        <w:t>The maximum amount of a loan made under this program shall be $50,000.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29.5(3)</w:t>
      </w:r>
      <w:r>
        <w:rPr>
          <w:rFonts w:ascii="Times New Roman" w:hAnsi="Times New Roman"/>
          <w:b w:val="false"/>
          <w:i w:val="false"/>
          <w:color w:val="000000"/>
          <w:sz w:val="24"/>
        </w:rPr>
        <w:t> </w:t>
      </w:r>
      <w:r>
        <w:rPr>
          <w:rFonts w:ascii="Times New Roman" w:hAnsi="Times New Roman"/>
          <w:b w:val="false"/>
          <w:i/>
          <w:color w:val="000000"/>
          <w:sz w:val="24"/>
        </w:rPr>
        <w:t xml:space="preserve">Interest. </w:t>
      </w:r>
      <w:r>
        <w:rPr>
          <w:rFonts w:ascii="Times New Roman" w:hAnsi="Times New Roman"/>
          <w:b w:val="false"/>
          <w:i w:val="false"/>
          <w:color w:val="000000"/>
          <w:sz w:val="24"/>
        </w:rPr>
        <w:t>Loans made pursuant to the program shall bear no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29.5(4)</w:t>
      </w:r>
      <w:r>
        <w:rPr>
          <w:rFonts w:ascii="Times New Roman" w:hAnsi="Times New Roman"/>
          <w:b w:val="false"/>
          <w:i w:val="false"/>
          <w:color w:val="000000"/>
          <w:sz w:val="24"/>
        </w:rPr>
        <w:t> </w:t>
      </w:r>
      <w:r>
        <w:rPr>
          <w:rFonts w:ascii="Times New Roman" w:hAnsi="Times New Roman"/>
          <w:b w:val="false"/>
          <w:i/>
          <w:color w:val="000000"/>
          <w:sz w:val="24"/>
        </w:rPr>
        <w:t xml:space="preserve">Forgivability. </w:t>
      </w:r>
      <w:r>
        <w:rPr>
          <w:rFonts w:ascii="Times New Roman" w:hAnsi="Times New Roman"/>
          <w:b w:val="false"/>
          <w:i w:val="false"/>
          <w:color w:val="000000"/>
          <w:sz w:val="24"/>
        </w:rPr>
        <w:t xml:space="preserve">Loans made pursuant to the program may be forgiven according to the terms of the retention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29.5(5)</w:t>
      </w:r>
      <w:r>
        <w:rPr>
          <w:rFonts w:ascii="Times New Roman" w:hAnsi="Times New Roman"/>
          <w:b w:val="false"/>
          <w:i w:val="false"/>
          <w:color w:val="000000"/>
          <w:sz w:val="24"/>
        </w:rPr>
        <w:t> </w:t>
      </w:r>
      <w:r>
        <w:rPr>
          <w:rFonts w:ascii="Times New Roman" w:hAnsi="Times New Roman"/>
          <w:b w:val="false"/>
          <w:i/>
          <w:color w:val="000000"/>
          <w:sz w:val="24"/>
        </w:rPr>
        <w:t xml:space="preserve">Repayment due upon sale of home. </w:t>
      </w:r>
      <w:r>
        <w:rPr>
          <w:rFonts w:ascii="Times New Roman" w:hAnsi="Times New Roman"/>
          <w:b w:val="false"/>
          <w:i w:val="false"/>
          <w:color w:val="000000"/>
          <w:sz w:val="24"/>
        </w:rPr>
        <w:t>If a homeowner who has been awarded a loan or forgivable loan sells a disaster-affected home or replacement housing for which the homeowner received the loan or forgivable loan prior to the end of the loan term, the remaining principal on the loan or forgivable loan shall be due and payable upon the sale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29.5(6)</w:t>
      </w:r>
      <w:r>
        <w:rPr>
          <w:rFonts w:ascii="Times New Roman" w:hAnsi="Times New Roman"/>
          <w:b w:val="false"/>
          <w:i w:val="false"/>
          <w:color w:val="000000"/>
          <w:sz w:val="24"/>
        </w:rPr>
        <w:t> </w:t>
      </w:r>
      <w:r>
        <w:rPr>
          <w:rFonts w:ascii="Times New Roman" w:hAnsi="Times New Roman"/>
          <w:b w:val="false"/>
          <w:i/>
          <w:color w:val="000000"/>
          <w:sz w:val="24"/>
        </w:rPr>
        <w:t xml:space="preserve">Retention agreement. </w:t>
      </w:r>
      <w:r>
        <w:rPr>
          <w:rFonts w:ascii="Times New Roman" w:hAnsi="Times New Roman"/>
          <w:b w:val="false"/>
          <w:i w:val="false"/>
          <w:color w:val="000000"/>
          <w:sz w:val="24"/>
        </w:rPr>
        <w:t xml:space="preserve">Each loan or forgivable loan made pursuant to this program shall be secured by a retention agreement that shall constitute a lien on the title of the real property for which the loan or forgivable loan is made until such time as the loan or forgivable loan has either been fully forgiven or paid in full. However, if an eligible homeowner receives a buyout of the disaster-affected home from the hazard mitigation grant program established in Iowa Code chapter </w:t>
      </w:r>
      <w:hyperlink r:id="rId23">
        <w:r>
          <w:rPr>
            <w:rStyle w:val="Hyperlink"/>
            <w:rFonts w:ascii="Times New Roman" w:hAnsi="Times New Roman"/>
            <w:b w:val="false"/>
            <w:i w:val="false"/>
            <w:color w:val="000000"/>
            <w:sz w:val="24"/>
          </w:rPr>
          <w:t>29C</w:t>
        </w:r>
      </w:hyperlink>
      <w:r>
        <w:rPr>
          <w:rFonts w:ascii="Times New Roman" w:hAnsi="Times New Roman"/>
          <w:b w:val="false"/>
          <w:i w:val="false"/>
          <w:color w:val="000000"/>
          <w:sz w:val="24"/>
        </w:rPr>
        <w:t xml:space="preserve"> or any other funding source, the receipt of the buyout will not trigger a repayment of assistance received under subrule </w:t>
      </w:r>
      <w:hyperlink r:id="rId24">
        <w:r>
          <w:rPr>
            <w:rStyle w:val="Hyperlink"/>
            <w:rFonts w:ascii="Times New Roman" w:hAnsi="Times New Roman"/>
            <w:b w:val="false"/>
            <w:i w:val="false"/>
            <w:color w:val="000000"/>
            <w:sz w:val="24"/>
          </w:rPr>
          <w:t>29.4(1)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29.5(7)</w:t>
      </w:r>
      <w:r>
        <w:rPr>
          <w:rFonts w:ascii="Times New Roman" w:hAnsi="Times New Roman"/>
          <w:b w:val="false"/>
          <w:i w:val="false"/>
          <w:color w:val="000000"/>
          <w:sz w:val="24"/>
        </w:rPr>
        <w:t> </w:t>
      </w:r>
      <w:r>
        <w:rPr>
          <w:rFonts w:ascii="Times New Roman" w:hAnsi="Times New Roman"/>
          <w:b w:val="false"/>
          <w:i/>
          <w:color w:val="000000"/>
          <w:sz w:val="24"/>
        </w:rPr>
        <w:t xml:space="preserve">General conditions of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eligible homeowner receives other disaster compensation after financial assistance is awarded, the authority may require repayment of some or all of the financial assistance based on the amount of disaster compensation received and review for any duplication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financial assistance in the case of repair or rehabilitation.</w:t>
      </w:r>
    </w:p>
    <w:p>
      <w:pPr>
        <w:spacing w:before="0" w:after="0" w:line="480"/>
        <w:ind w:left="120"/>
        <w:jc w:val="both"/>
      </w:pPr>
      <w:r>
        <w:rPr>
          <w:rFonts w:ascii="Times New Roman" w:hAnsi="Times New Roman"/>
          <w:b/>
          <w:i w:val="false"/>
          <w:color w:val="000000"/>
          <w:sz w:val="24"/>
        </w:rPr>
        <w:t>265—29.6</w:t>
      </w:r>
      <w:r>
        <w:rPr>
          <w:rFonts w:ascii="Times New Roman" w:hAnsi="Times New Roman"/>
          <w:b/>
          <w:i w:val="false"/>
          <w:color w:val="000000"/>
          <w:sz w:val="24"/>
        </w:rPr>
        <w:t xml:space="preserve">(16) </w:t>
      </w:r>
      <w:r>
        <w:rPr>
          <w:rFonts w:ascii="Times New Roman" w:hAnsi="Times New Roman"/>
          <w:b/>
          <w:i w:val="false"/>
          <w:color w:val="000000"/>
          <w:sz w:val="24"/>
        </w:rPr>
        <w:t xml:space="preserve">Rental assistance terms. </w:t>
      </w:r>
      <w:r>
        <w:rPr>
          <w:rFonts w:ascii="Times New Roman" w:hAnsi="Times New Roman"/>
          <w:b w:val="false"/>
          <w:i w:val="false"/>
          <w:color w:val="000000"/>
          <w:sz w:val="24"/>
        </w:rPr>
        <w:t>Rental assistance made under the program shall be subject to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29.6(1)</w:t>
      </w:r>
      <w:r>
        <w:rPr>
          <w:rFonts w:ascii="Times New Roman" w:hAnsi="Times New Roman"/>
          <w:b w:val="false"/>
          <w:i w:val="false"/>
          <w:color w:val="000000"/>
          <w:sz w:val="24"/>
        </w:rPr>
        <w:t> </w:t>
      </w:r>
      <w:r>
        <w:rPr>
          <w:rFonts w:ascii="Times New Roman" w:hAnsi="Times New Roman"/>
          <w:b w:val="false"/>
          <w:i/>
          <w:color w:val="000000"/>
          <w:sz w:val="24"/>
        </w:rPr>
        <w:t xml:space="preserve">Award calculation and maximum award.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rental assistance to pay late fees provided that the late fees are permissible under Iowa Code chapter </w:t>
      </w:r>
      <w:hyperlink r:id="rId25">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26">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rental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rental assistance that may be awarded must not exceed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sum of the amount stated on the eligible renter’s lease multiplied by six months, plus late fees;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29.6(2)</w:t>
      </w:r>
      <w:r>
        <w:rPr>
          <w:rFonts w:ascii="Times New Roman" w:hAnsi="Times New Roman"/>
          <w:b w:val="false"/>
          <w:i w:val="false"/>
          <w:color w:val="000000"/>
          <w:sz w:val="24"/>
        </w:rPr>
        <w:t> </w:t>
      </w:r>
      <w:r>
        <w:rPr>
          <w:rFonts w:ascii="Times New Roman" w:hAnsi="Times New Roman"/>
          <w:b w:val="false"/>
          <w:i/>
          <w:color w:val="000000"/>
          <w:sz w:val="24"/>
        </w:rPr>
        <w:t xml:space="preserve">Priority of awards. </w:t>
      </w:r>
      <w:r>
        <w:rPr>
          <w:rFonts w:ascii="Times New Roman" w:hAnsi="Times New Roman"/>
          <w:b w:val="false"/>
          <w:i w:val="false"/>
          <w:color w:val="000000"/>
          <w:sz w:val="24"/>
        </w:rPr>
        <w:t>The local program administrator or the authority may prioritize awards of rental assistance to eligible renters earning 80 percent or less of the area median income for the county where the replacement housing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29.6(3)</w:t>
      </w:r>
      <w:r>
        <w:rPr>
          <w:rFonts w:ascii="Times New Roman" w:hAnsi="Times New Roman"/>
          <w:b w:val="false"/>
          <w:i w:val="false"/>
          <w:color w:val="000000"/>
          <w:sz w:val="24"/>
        </w:rPr>
        <w:t> </w:t>
      </w:r>
      <w:r>
        <w:rPr>
          <w:rFonts w:ascii="Times New Roman" w:hAnsi="Times New Roman"/>
          <w:b w:val="false"/>
          <w:i/>
          <w:color w:val="000000"/>
          <w:sz w:val="24"/>
        </w:rPr>
        <w:t xml:space="preserve">Disbursement. </w:t>
      </w:r>
      <w:r>
        <w:rPr>
          <w:rFonts w:ascii="Times New Roman" w:hAnsi="Times New Roman"/>
          <w:b w:val="false"/>
          <w:i w:val="false"/>
          <w:color w:val="000000"/>
          <w:sz w:val="24"/>
        </w:rPr>
        <w:t>The local program administrator or the authority will disburse rental assistance only after a complete application has been received, an award has been approved by the local program administrator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local program administrator authority may disburse payment directly to the eligible renter, subject to terms established by the authority.</w:t>
      </w:r>
    </w:p>
    <w:p>
      <w:pPr>
        <w:spacing w:before="210" w:after="0" w:line="480"/>
        <w:ind w:left="120"/>
        <w:jc w:val="both"/>
      </w:pPr>
      <w:r>
        <w:rPr>
          <w:rFonts w:ascii="Times New Roman" w:hAnsi="Times New Roman"/>
          <w:b/>
          <w:i w:val="false"/>
          <w:color w:val="000000"/>
          <w:sz w:val="24"/>
        </w:rPr>
        <w:t>265—29.7</w:t>
      </w:r>
      <w:r>
        <w:rPr>
          <w:rFonts w:ascii="Times New Roman" w:hAnsi="Times New Roman"/>
          <w:b/>
          <w:i w:val="false"/>
          <w:color w:val="000000"/>
          <w:sz w:val="24"/>
        </w:rPr>
        <w:t xml:space="preserve">(16) </w:t>
      </w:r>
      <w:r>
        <w:rPr>
          <w:rFonts w:ascii="Times New Roman" w:hAnsi="Times New Roman"/>
          <w:b/>
          <w:i w:val="false"/>
          <w:color w:val="000000"/>
          <w:sz w:val="24"/>
        </w:rPr>
        <w:t xml:space="preserve">Reporting. </w:t>
      </w:r>
      <w:r>
        <w:rPr>
          <w:rFonts w:ascii="Times New Roman" w:hAnsi="Times New Roman"/>
          <w:b w:val="false"/>
          <w:i w:val="false"/>
          <w:color w:val="000000"/>
          <w:sz w:val="24"/>
        </w:rPr>
        <w:t>A local program administrator working with the authority to administer financial assistance will submit any information reasonably requested by the authority in sufficient detail to permit the authority to prepare any reports required by the authority, the general assembly or the governor’s office.</w:t>
      </w:r>
    </w:p>
    <w:p>
      <w:pPr>
        <w:spacing w:before="0" w:after="0" w:line="480"/>
        <w:ind w:left="120"/>
        <w:jc w:val="both"/>
      </w:pPr>
      <w:r>
        <w:rPr>
          <w:rFonts w:ascii="Times New Roman" w:hAnsi="Times New Roman"/>
          <w:b/>
          <w:i w:val="false"/>
          <w:color w:val="000000"/>
          <w:sz w:val="24"/>
        </w:rPr>
        <w:t>265—29.8</w:t>
      </w:r>
      <w:r>
        <w:rPr>
          <w:rFonts w:ascii="Times New Roman" w:hAnsi="Times New Roman"/>
          <w:b/>
          <w:i w:val="false"/>
          <w:color w:val="000000"/>
          <w:sz w:val="24"/>
        </w:rPr>
        <w:t xml:space="preserve">(16) </w:t>
      </w:r>
      <w:r>
        <w:rPr>
          <w:rFonts w:ascii="Times New Roman" w:hAnsi="Times New Roman"/>
          <w:b/>
          <w:i w:val="false"/>
          <w:color w:val="000000"/>
          <w:sz w:val="24"/>
        </w:rPr>
        <w:t xml:space="preserve">Eviction prevention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29.8(1)</w:t>
      </w:r>
      <w:r>
        <w:rPr>
          <w:rFonts w:ascii="Times New Roman" w:hAnsi="Times New Roman"/>
          <w:b w:val="false"/>
          <w:i w:val="false"/>
          <w:color w:val="000000"/>
          <w:sz w:val="24"/>
        </w:rPr>
        <w:t> </w:t>
      </w:r>
      <w:r>
        <w:rPr>
          <w:rFonts w:ascii="Times New Roman" w:hAnsi="Times New Roman"/>
          <w:b w:val="false"/>
          <w:i/>
          <w:color w:val="000000"/>
          <w:sz w:val="24"/>
        </w:rPr>
        <w:t xml:space="preserve">Rental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receive rental assistance through the eviction prevention program established in Iowa Code section </w:t>
      </w:r>
      <w:hyperlink r:id="rId27">
        <w:r>
          <w:rPr>
            <w:rStyle w:val="Hyperlink"/>
            <w:rFonts w:ascii="Times New Roman" w:hAnsi="Times New Roman"/>
            <w:b w:val="false"/>
            <w:i w:val="false"/>
            <w:color w:val="000000"/>
            <w:sz w:val="24"/>
          </w:rPr>
          <w:t>16.57C</w:t>
        </w:r>
      </w:hyperlink>
      <w:r>
        <w:rPr>
          <w:rFonts w:ascii="Times New Roman" w:hAnsi="Times New Roman"/>
          <w:b w:val="false"/>
          <w:i w:val="false"/>
          <w:color w:val="000000"/>
          <w:sz w:val="24"/>
        </w:rPr>
        <w:t>, eligible renters must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renter’s household income must not exceed 80 percent of the area median income as published annually by the U.S. Department of Housing and Urban Development (HUD) for the county in which the rental unit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receive rental assistance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rental assistance to pay late fees provided that the late fees are permissible under Iowa Code chapter </w:t>
      </w:r>
      <w:hyperlink r:id="rId28">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29">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rental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rental assistance that may be awarded must not exceed the lesser of the sum of the amount stated on the eligible renter’s lease multiplied by six months plus late fees or $5,000.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renter will apply for assistance under this rule in the form and manner required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eviction prevention partner or the authority will disburse rental assistance under this paragraph only after a complete application has been received, an award has been approved by the eviction prevention partner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eviction prevention partner or the authority may disburse payment directly to the eligible renter, subject to terms to be established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29.8(2)</w:t>
      </w:r>
      <w:r>
        <w:rPr>
          <w:rFonts w:ascii="Times New Roman" w:hAnsi="Times New Roman"/>
          <w:b w:val="false"/>
          <w:i w:val="false"/>
          <w:color w:val="000000"/>
          <w:sz w:val="24"/>
        </w:rPr>
        <w:t> </w:t>
      </w:r>
      <w:r>
        <w:rPr>
          <w:rFonts w:ascii="Times New Roman" w:hAnsi="Times New Roman"/>
          <w:b w:val="false"/>
          <w:i/>
          <w:color w:val="000000"/>
          <w:sz w:val="24"/>
        </w:rPr>
        <w:t xml:space="preserve">Eviction prevention partners.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Financial assistance awarded to eviction prevention partners pursuant to this rule shall be used to pay for rent or housing stability services provided to eligible renters for the purpose of preventing the eviction of eligible renters.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authority may enter into an agreement with one or more eviction prevention partners to administer the program. The authority will prepare an agreement for each award to an eviction prevention partner. The agreement will reflect the terms of the award and may include other terms and conditions reasonably necessary for implementation of the program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210" w:after="0" w:line="480"/>
        <w:ind w:left="120"/>
        <w:jc w:val="both"/>
      </w:pPr>
      <w:r>
        <w:rPr>
          <w:rFonts w:ascii="Times New Roman" w:hAnsi="Times New Roman"/>
          <w:b/>
          <w:i w:val="false"/>
          <w:color w:val="000000"/>
          <w:sz w:val="24"/>
        </w:rPr>
        <w:t>265—29.9</w:t>
      </w:r>
      <w:r>
        <w:rPr>
          <w:rFonts w:ascii="Times New Roman" w:hAnsi="Times New Roman"/>
          <w:b/>
          <w:i w:val="false"/>
          <w:color w:val="000000"/>
          <w:sz w:val="24"/>
        </w:rPr>
        <w:t xml:space="preserve">(16) </w:t>
      </w:r>
      <w:r>
        <w:rPr>
          <w:rFonts w:ascii="Times New Roman" w:hAnsi="Times New Roman"/>
          <w:b/>
          <w:i w:val="false"/>
          <w:color w:val="000000"/>
          <w:sz w:val="24"/>
        </w:rPr>
        <w:t xml:space="preserve">Financial assistance subject to availability of funding. </w:t>
      </w:r>
      <w:r>
        <w:rPr>
          <w:rFonts w:ascii="Times New Roman" w:hAnsi="Times New Roman"/>
          <w:b w:val="false"/>
          <w:i w:val="false"/>
          <w:color w:val="000000"/>
          <w:sz w:val="24"/>
        </w:rPr>
        <w:t>All financial assistance awarded pursuant to this chapter shall be subject to funds being made available to the authority for the purpose of awarding financial assistance.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0">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subchapter VII, part 6.</w:t>
      </w:r>
    </w:p>
    <w:p>
      <w:pPr>
        <w:spacing w:before="0" w:after="0" w:line="480"/>
        <w:ind w:left="120"/>
        <w:jc w:val="center"/>
      </w:pPr>
      <w:r>
        <w:rPr>
          <w:rFonts w:ascii="Times New Roman" w:hAnsi="Times New Roman"/>
          <w:b w:val="false"/>
          <w:i w:val="false"/>
          <w:color w:val="000000"/>
          <w:sz w:val="24"/>
        </w:rPr>
        <w:t>[Filed 10/8/26,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57B.pdf" Type="http://schemas.openxmlformats.org/officeDocument/2006/relationships/hyperlink" Id="rId6"/>
    <Relationship TargetMode="External" Target="https://www.legis.iowa.gov/docs/ico/chapter/16.57B.pdf" Type="http://schemas.openxmlformats.org/officeDocument/2006/relationships/hyperlink" Id="rId7"/>
    <Relationship TargetMode="External" Target="https://www.legis.iowa.gov/docs/ico/chapter/16.57B.pdf" Type="http://schemas.openxmlformats.org/officeDocument/2006/relationships/hyperlink" Id="rId8"/>
    <Relationship TargetMode="External" Target="https://www.legis.iowa.gov/docs/ico/chapter/16.57B.pdf" Type="http://schemas.openxmlformats.org/officeDocument/2006/relationships/hyperlink" Id="rId9"/>
    <Relationship TargetMode="External" Target="https://www.legis.iowa.gov/docs/iac/rule/265.29.8.pdf" Type="http://schemas.openxmlformats.org/officeDocument/2006/relationships/hyperlink" Id="rId10"/>
    <Relationship TargetMode="External" Target="https://www.legis.iowa.gov/docs/ico/chapter/16.57B.pdf" Type="http://schemas.openxmlformats.org/officeDocument/2006/relationships/hyperlink" Id="rId11"/>
    <Relationship TargetMode="External" Target="https://www.legis.iowa.gov/docs/iac/rule/265.29.5.pdf" Type="http://schemas.openxmlformats.org/officeDocument/2006/relationships/hyperlink" Id="rId12"/>
    <Relationship TargetMode="External" Target="https://www.legis.iowa.gov/docs/ico/chapter/29C.6.pdf" Type="http://schemas.openxmlformats.org/officeDocument/2006/relationships/hyperlink" Id="rId13"/>
    <Relationship TargetMode="External" Target="https://www.legis.iowa.gov/docs/ico/chapter/16.57B.pdf" Type="http://schemas.openxmlformats.org/officeDocument/2006/relationships/hyperlink" Id="rId14"/>
    <Relationship TargetMode="External" Target="https://www.legis.iowa.gov/docs/ico/chapter/16.57B.pdf" Type="http://schemas.openxmlformats.org/officeDocument/2006/relationships/hyperlink" Id="rId15"/>
    <Relationship TargetMode="External" Target="https://www.legis.iowa.gov/docs/ico/chapter/16.57B.pdf" Type="http://schemas.openxmlformats.org/officeDocument/2006/relationships/hyperlink" Id="rId16"/>
    <Relationship TargetMode="External" Target="https://www.legis.iowa.gov/docs/ico/chapter/16.57B.pdf" Type="http://schemas.openxmlformats.org/officeDocument/2006/relationships/hyperlink" Id="rId17"/>
    <Relationship TargetMode="External" Target="https://www.legis.iowa.gov/docs/ico/chapter/16.57B.pdf" Type="http://schemas.openxmlformats.org/officeDocument/2006/relationships/hyperlink" Id="rId18"/>
    <Relationship TargetMode="External" Target="https://www.legis.iowa.gov/docs/ico/chapter/16.57B.pdf" Type="http://schemas.openxmlformats.org/officeDocument/2006/relationships/hyperlink" Id="rId19"/>
    <Relationship TargetMode="External" Target="https://www.legis.iowa.gov/docs/ico/chapter/16.57B.pdf" Type="http://schemas.openxmlformats.org/officeDocument/2006/relationships/hyperlink" Id="rId20"/>
    <Relationship TargetMode="External" Target="https://www.legis.iowa.gov/docs/ico/chapter/16.57B.pdf" Type="http://schemas.openxmlformats.org/officeDocument/2006/relationships/hyperlink" Id="rId21"/>
    <Relationship TargetMode="External" Target="https://www.legis.iowa.gov/docs/iac/rule/265.29.6.pdf" Type="http://schemas.openxmlformats.org/officeDocument/2006/relationships/hyperlink" Id="rId22"/>
    <Relationship TargetMode="External" Target="https://www.legis.iowa.gov/docs/ico/chapter/29C.pdf" Type="http://schemas.openxmlformats.org/officeDocument/2006/relationships/hyperlink" Id="rId23"/>
    <Relationship TargetMode="External" Target="https://www.legis.iowa.gov/docs/iac/rule/265.29.4.pdf" Type="http://schemas.openxmlformats.org/officeDocument/2006/relationships/hyperlink" Id="rId24"/>
    <Relationship TargetMode="External" Target="https://www.legis.iowa.gov/docs/ico/chapter/562A.pdf" Type="http://schemas.openxmlformats.org/officeDocument/2006/relationships/hyperlink" Id="rId25"/>
    <Relationship TargetMode="External" Target="https://www.legis.iowa.gov/docs/ico/chapter/562B.pdf" Type="http://schemas.openxmlformats.org/officeDocument/2006/relationships/hyperlink" Id="rId26"/>
    <Relationship TargetMode="External" Target="https://www.legis.iowa.gov/docs/ico/chapter/16.57C.pdf" Type="http://schemas.openxmlformats.org/officeDocument/2006/relationships/hyperlink" Id="rId27"/>
    <Relationship TargetMode="External" Target="https://www.legis.iowa.gov/docs/ico/chapter/562A.pdf" Type="http://schemas.openxmlformats.org/officeDocument/2006/relationships/hyperlink" Id="rId28"/>
    <Relationship TargetMode="External" Target="https://www.legis.iowa.gov/docs/ico/chapter/562B.pdf" Type="http://schemas.openxmlformats.org/officeDocument/2006/relationships/hyperlink" Id="rId29"/>
    <Relationship TargetMode="External" Target="https://www.legis.iowa.gov/docs/ico/chapter/16.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