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4D" w:id="1"/>
    <w:p>
      <w:pPr>
        <w:spacing w:before="0" w:after="0" w:line="480"/>
        <w:ind w:left="120"/>
        <w:jc w:val="right"/>
      </w:pPr>
      <w:r>
        <w:rPr>
          <w:rFonts w:ascii="Times New Roman" w:hAnsi="Times New Roman"/>
          <w:b/>
          <w:i w:val="false"/>
          <w:color w:val="000000"/>
          <w:sz w:val="28"/>
        </w:rPr>
        <w:t>ARC 0694D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military service member home ownership assistance program</w:t>
      </w:r>
    </w:p>
    <w:p>
      <w:pPr>
        <w:pBdr>
          <w:top w:space="5"/>
        </w:pBdr>
        <w:spacing w:before="0" w:after="0" w:line="480"/>
        <w:ind w:left="120"/>
        <w:jc w:val="both"/>
      </w:pPr>
      <w:r>
        <w:rPr>
          <w:rFonts w:ascii="Times New Roman" w:hAnsi="Times New Roman"/>
          <w:b w:val="false"/>
          <w:i w:val="false"/>
          <w:color w:val="000000"/>
          <w:sz w:val="24"/>
        </w:rPr>
        <w:t>    The Iowa Finance Authority hereby amends Chapter 27, “Military Service Member Home Ownership Assistance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16.54 and 17A.4A.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16.5(1)“r” and 16.54.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amending rule 265—27.2(16) to clarify existing policy regarding the definition of “eligible service member.”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0543D</w:t>
      </w:r>
      <w:r>
        <w:rPr>
          <w:rFonts w:ascii="Times New Roman" w:hAnsi="Times New Roman"/>
          <w:b w:val="false"/>
          <w:i w:val="false"/>
          <w:color w:val="000000"/>
          <w:sz w:val="24"/>
        </w:rPr>
        <w:t>.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265—27.2(16)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“Eligible service member,”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service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the purposes of this definition, “active duty” means service, other than training, under Title 10 or Title 32 of the United States Code as in effect on December 2, 2026.</w:t>
      </w:r>
    </w:p>
    <w:p>
      <w:pPr>
        <w:spacing w:before="0" w:after="0" w:line="480"/>
        <w:ind w:left="120"/>
        <w:jc w:val="center"/>
      </w:pPr>
      <w:r>
        <w:rPr>
          <w:rFonts w:ascii="Times New Roman" w:hAnsi="Times New Roman"/>
          <w:b w:val="false"/>
          <w:i w:val="false"/>
          <w:color w:val="000000"/>
          <w:sz w:val="24"/>
        </w:rPr>
        <w:t>[Filed 10/8/26,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6.5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