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4D" w:id="1"/>
    <w:p>
      <w:pPr>
        <w:spacing w:before="0" w:after="0" w:line="480"/>
        <w:ind w:left="120"/>
        <w:jc w:val="right"/>
      </w:pPr>
      <w:r>
        <w:rPr>
          <w:rFonts w:ascii="Times New Roman" w:hAnsi="Times New Roman"/>
          <w:b/>
          <w:i w:val="false"/>
          <w:color w:val="000000"/>
          <w:sz w:val="28"/>
        </w:rPr>
        <w:t>ARC 0664D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federal investment tax credit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411, “Investment Tax Credit Program,” and to adopt a new Chapter 411, “Federal Investment Tax Credit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 and 26 U.S.C. §47.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411 and adopt a new chapter in lieu thereof. The chapter describes the responsibilities and policies of the State Historic Preservation Office (Office) and staff of the Office relating to the federal investment tax credit for rehabilitation of certified historic structures.</w:t>
      </w:r>
    </w:p>
    <w:p>
      <w:pPr>
        <w:spacing w:before="0" w:after="0" w:line="480"/>
        <w:ind w:left="120"/>
        <w:jc w:val="both"/>
      </w:pPr>
      <w:r>
        <w:rPr>
          <w:rFonts w:ascii="Times New Roman" w:hAnsi="Times New Roman"/>
          <w:b w:val="false"/>
          <w:i w:val="false"/>
          <w:color w:val="000000"/>
          <w:sz w:val="24"/>
        </w:rPr>
        <w:t>    The updated chapter will be clearer and more concise throughout. Language that duplicates federal statute and regulation will not be included. The following will be added for clarity: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Specifics on the role of the State Historic Preservation Officer (SHPO) in the tax credit process;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new rule explaining that tax credit applicants must utilize established forms and instructions from the SHPO and the National Park Service (NPS);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specification that references to the United States Code in the chapter are as of the effective date of the rulemaking.</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November 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 </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5,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411</w:t>
      </w:r>
    </w:p>
    <w:p>
      <w:pPr>
        <w:spacing w:before="0" w:after="0" w:line="480"/>
        <w:ind w:left="120"/>
        <w:jc w:val="center"/>
      </w:pPr>
      <w:r>
        <w:rPr>
          <w:rFonts w:ascii="Times New Roman" w:hAnsi="Times New Roman"/>
          <w:b w:val="false"/>
          <w:i w:val="false"/>
          <w:color w:val="000000"/>
          <w:sz w:val="21"/>
        </w:rPr>
        <w:t>FEDERAL INVESTMENT TAX CREDIT PROGRAM</w:t>
      </w:r>
    </w:p>
    <w:p>
      <w:pPr>
        <w:spacing w:before="210" w:after="0" w:line="480"/>
        <w:ind w:left="120"/>
        <w:jc w:val="both"/>
      </w:pPr>
      <w:r>
        <w:rPr>
          <w:rFonts w:ascii="Times New Roman" w:hAnsi="Times New Roman"/>
          <w:b/>
          <w:i w:val="false"/>
          <w:color w:val="000000"/>
          <w:sz w:val="24"/>
        </w:rPr>
        <w:t>261—411.1</w:t>
      </w:r>
      <w:r>
        <w:rPr>
          <w:rFonts w:ascii="Times New Roman" w:hAnsi="Times New Roman"/>
          <w:b/>
          <w:i w:val="false"/>
          <w:color w:val="000000"/>
          <w:sz w:val="24"/>
        </w:rPr>
        <w:t xml:space="preserve">(303) </w:t>
      </w:r>
      <w:r>
        <w:rPr>
          <w:rFonts w:ascii="Times New Roman" w:hAnsi="Times New Roman"/>
          <w:b/>
          <w:i w:val="false"/>
          <w:color w:val="000000"/>
          <w:sz w:val="24"/>
        </w:rPr>
        <w:t xml:space="preserve">Tax credit. </w:t>
      </w:r>
      <w:r>
        <w:rPr>
          <w:rFonts w:ascii="Times New Roman" w:hAnsi="Times New Roman"/>
          <w:b w:val="false"/>
          <w:i w:val="false"/>
          <w:color w:val="000000"/>
          <w:sz w:val="24"/>
        </w:rPr>
        <w:t xml:space="preserve">Federal income tax benefits for rehabilitation of certified historic structures are available pursuant to </w:t>
      </w:r>
      <w:r>
        <w:rPr>
          <w:rFonts w:ascii="Times New Roman" w:hAnsi="Times New Roman"/>
          <w:b w:val="false"/>
          <w:i w:val="false"/>
          <w:color w:val="000000"/>
          <w:sz w:val="24"/>
        </w:rPr>
        <w:t>26 U.S.C. §47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261—411.2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historic structure”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26 U.S.C. §47(c)(3)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1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SHPO to determine whether a property is historically significant.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2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SHPO to determine whether the proposed rehabilitation work meets the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“Part 3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submitted to the SHPO to determine whether a project has complied with applicable laws, rules and regulations, including federal standards, and is therefore eligible for 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8">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261—411.3</w:t>
      </w:r>
      <w:r>
        <w:rPr>
          <w:rFonts w:ascii="Times New Roman" w:hAnsi="Times New Roman"/>
          <w:b/>
          <w:i w:val="false"/>
          <w:color w:val="000000"/>
          <w:sz w:val="24"/>
        </w:rPr>
        <w:t xml:space="preserve">(15) </w:t>
      </w:r>
      <w:r>
        <w:rPr>
          <w:rFonts w:ascii="Times New Roman" w:hAnsi="Times New Roman"/>
          <w:b/>
          <w:i w:val="false"/>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411.3(1)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the credit are reviewed and commented on by the SHPO, who makes recommendations to the Secretary of the Interior for final approval. Upon completion, the work is certified by the Secretary of the Interior for the taxpayer to receive benefits pursuant to federal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411.3(2)</w:t>
      </w:r>
      <w:r>
        <w:rPr>
          <w:rFonts w:ascii="Times New Roman" w:hAnsi="Times New Roman"/>
          <w:b w:val="false"/>
          <w:i w:val="false"/>
          <w:color w:val="000000"/>
          <w:sz w:val="24"/>
        </w:rPr>
        <w:t> </w:t>
      </w:r>
      <w:r>
        <w:rPr>
          <w:rFonts w:ascii="Times New Roman" w:hAnsi="Times New Roman"/>
          <w:b w:val="false"/>
          <w:i w:val="false"/>
          <w:color w:val="000000"/>
          <w:sz w:val="24"/>
        </w:rPr>
        <w:t>The SHPO will also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Serve as first point of contact for property owners seeking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application forms, regulations, information on appropriate treatments and technical assistance to property owners seeking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Advise applicants for the credit on rehabilitation projects and make site visits. </w:t>
      </w:r>
    </w:p>
    <w:p>
      <w:pPr>
        <w:spacing w:before="210" w:after="0" w:line="480"/>
        <w:ind w:left="120"/>
        <w:jc w:val="both"/>
      </w:pPr>
      <w:r>
        <w:rPr>
          <w:rFonts w:ascii="Times New Roman" w:hAnsi="Times New Roman"/>
          <w:b/>
          <w:i w:val="false"/>
          <w:color w:val="000000"/>
          <w:sz w:val="24"/>
        </w:rPr>
        <w:t>261—411.4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Applications. </w:t>
      </w:r>
      <w:r>
        <w:rPr>
          <w:rFonts w:ascii="Times New Roman" w:hAnsi="Times New Roman"/>
          <w:b w:val="false"/>
          <w:i w:val="false"/>
          <w:color w:val="000000"/>
          <w:sz w:val="24"/>
        </w:rPr>
        <w:t xml:space="preserve">All applications and other filings related to the program shall be on such forms and in accordance with such instructions as may be established by the National Park Service and the SHPO. Information about the program, including a link to the online applications and instructions, may be obtained by visiting the authority’s website. An application shall not be considered submitted for review until the application is complete and all required supporting documentation and information are provided. SHPO review of part 1, part 2, and part 3 applications, including amendments thereto, will generally occur within 30 days of receipt. </w:t>
      </w:r>
    </w:p>
    <w:p>
      <w:pPr>
        <w:spacing w:before="210" w:after="0" w:line="480"/>
        <w:ind w:left="120"/>
        <w:jc w:val="both"/>
      </w:pPr>
      <w:r>
        <w:rPr>
          <w:rFonts w:ascii="Times New Roman" w:hAnsi="Times New Roman"/>
          <w:b/>
          <w:i w:val="false"/>
          <w:color w:val="000000"/>
          <w:sz w:val="24"/>
        </w:rPr>
        <w:t>261—411.5</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United States Code in this chapter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26 U.S.C. §47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21.pdf" Type="http://schemas.openxmlformats.org/officeDocument/2006/relationships/hyperlink" Id="rId8"/>
    <Relationship TargetMode="External" Target="https://www.legis.iowa.gov/docs/ico/chapter/15.12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