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52D" w:id="1"/>
    <w:p>
      <w:pPr>
        <w:spacing w:before="0" w:after="0" w:line="480"/>
        <w:ind w:left="120"/>
        <w:jc w:val="right"/>
      </w:pPr>
      <w:r>
        <w:rPr>
          <w:rFonts w:ascii="Times New Roman" w:hAnsi="Times New Roman"/>
          <w:b/>
          <w:i w:val="false"/>
          <w:color w:val="000000"/>
          <w:sz w:val="28"/>
        </w:rPr>
        <w:t>ARC 0652D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private instruction and dual enrollment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amend Chapter 31, “Private Instruction and Dual Enrollment,”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299A.10.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House File 2754.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sections 98 and 99 of 2026 Iowa Acts, House File 2754. The Department of Education published a Regulatory Analysis, the public comment period of which closed on August 25, 2026.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State Board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A public hearing at which persons may present their views orally or in writing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81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8 to 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Room B50</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 xml:space="preserve"> Via videoconference:</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meet.google.com/sib-mznu-iuf</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State Board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subrules  </w:t>
      </w:r>
      <w:r>
        <w:rPr>
          <w:rFonts w:ascii="Times New Roman" w:hAnsi="Times New Roman"/>
          <w:b w:val="false"/>
          <w:i w:val="false"/>
          <w:color w:val="000000"/>
          <w:sz w:val="24"/>
        </w:rPr>
        <w:t>31.7(8)</w:t>
      </w:r>
      <w:r>
        <w:rPr>
          <w:rFonts w:ascii="Times New Roman" w:hAnsi="Times New Roman"/>
          <w:b w:val="false"/>
          <w:i w:val="false"/>
          <w:color w:val="000000"/>
          <w:sz w:val="24"/>
        </w:rPr>
        <w:t xml:space="preserve"> and  </w:t>
      </w:r>
      <w:r>
        <w:rPr>
          <w:rFonts w:ascii="Times New Roman" w:hAnsi="Times New Roman"/>
          <w:b w:val="false"/>
          <w:i w:val="false"/>
          <w:color w:val="000000"/>
          <w:sz w:val="24"/>
        </w:rPr>
        <w:t>31.7(9)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31.7(8)</w:t>
      </w:r>
      <w:r>
        <w:rPr>
          <w:rFonts w:ascii="Times New Roman" w:hAnsi="Times New Roman"/>
          <w:b w:val="false"/>
          <w:i w:val="false"/>
          <w:color w:val="000000"/>
          <w:sz w:val="24"/>
        </w:rPr>
        <w:t> </w:t>
      </w:r>
      <w:r>
        <w:rPr>
          <w:rFonts w:ascii="Times New Roman" w:hAnsi="Times New Roman"/>
          <w:b w:val="false"/>
          <w:i/>
          <w:color w:val="000000"/>
          <w:sz w:val="24"/>
        </w:rPr>
        <w:t xml:space="preserve">Recognition of attainment in private instruction. </w:t>
      </w:r>
      <w:r>
        <w:rPr>
          <w:rFonts w:ascii="Times New Roman" w:hAnsi="Times New Roman"/>
          <w:b w:val="false"/>
          <w:i w:val="false"/>
          <w:color w:val="000000"/>
          <w:sz w:val="24"/>
        </w:rPr>
        <w:t xml:space="preserve">Recognition of attainment in private instruction, including recognition of diplomas and transcripts, is governed by Iowa Code section </w:t>
      </w:r>
      <w:hyperlink r:id="rId7">
        <w:r>
          <w:rPr>
            <w:rStyle w:val="Hyperlink"/>
            <w:rFonts w:ascii="Times New Roman" w:hAnsi="Times New Roman"/>
            <w:b w:val="false"/>
            <w:i w:val="false"/>
            <w:color w:val="000000"/>
            <w:sz w:val="24"/>
          </w:rPr>
          <w:t>299A.13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2754</w:t>
      </w:r>
      <w:r>
        <w:rPr>
          <w:rFonts w:ascii="Times New Roman" w:hAnsi="Times New Roman"/>
          <w:b w:val="false"/>
          <w:i w:val="false"/>
          <w:color w:val="000000"/>
          <w:sz w:val="24"/>
        </w:rPr>
        <w:t>, section 98.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31.7(9)</w:t>
      </w:r>
      <w:r>
        <w:rPr>
          <w:rFonts w:ascii="Times New Roman" w:hAnsi="Times New Roman"/>
          <w:b w:val="false"/>
          <w:i w:val="false"/>
          <w:color w:val="000000"/>
          <w:sz w:val="24"/>
        </w:rPr>
        <w:t> </w:t>
      </w:r>
      <w:r>
        <w:rPr>
          <w:rFonts w:ascii="Times New Roman" w:hAnsi="Times New Roman"/>
          <w:b w:val="false"/>
          <w:i/>
          <w:color w:val="000000"/>
          <w:sz w:val="24"/>
        </w:rPr>
        <w:t xml:space="preserve">Verification of enrollment or participation. </w:t>
      </w:r>
      <w:r>
        <w:rPr>
          <w:rFonts w:ascii="Times New Roman" w:hAnsi="Times New Roman"/>
          <w:b w:val="false"/>
          <w:i w:val="false"/>
          <w:color w:val="000000"/>
          <w:sz w:val="24"/>
        </w:rPr>
        <w:t xml:space="preserve">The rights of a parent, guardian, or legal custodian of a child of compulsory education age who is receiving competent or private instruction are governed by Iowa Code section </w:t>
      </w:r>
      <w:hyperlink r:id="rId8">
        <w:r>
          <w:rPr>
            <w:rStyle w:val="Hyperlink"/>
            <w:rFonts w:ascii="Times New Roman" w:hAnsi="Times New Roman"/>
            <w:b w:val="false"/>
            <w:i w:val="false"/>
            <w:color w:val="000000"/>
            <w:sz w:val="24"/>
          </w:rPr>
          <w:t>299A.14</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2754</w:t>
      </w:r>
      <w:r>
        <w:rPr>
          <w:rFonts w:ascii="Times New Roman" w:hAnsi="Times New Roman"/>
          <w:b w:val="false"/>
          <w:i w:val="false"/>
          <w:color w:val="000000"/>
          <w:sz w:val="24"/>
        </w:rPr>
        <w:t>, section 99.</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sib-mznu-iuf"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299A.13.pdf" Type="http://schemas.openxmlformats.org/officeDocument/2006/relationships/hyperlink" Id="rId7"/>
    <Relationship TargetMode="External" Target="https://www.legis.iowa.gov/docs/ico/chapter/299A.1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