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51D" w:id="1"/>
    <w:p>
      <w:pPr>
        <w:spacing w:before="0" w:after="0" w:line="480"/>
        <w:ind w:left="120"/>
        <w:jc w:val="right"/>
      </w:pPr>
      <w:r>
        <w:rPr>
          <w:rFonts w:ascii="Times New Roman" w:hAnsi="Times New Roman"/>
          <w:b/>
          <w:i w:val="false"/>
          <w:color w:val="000000"/>
          <w:sz w:val="28"/>
        </w:rPr>
        <w:t>ARC 0651D</w:t>
      </w:r>
    </w:p>
    <w:bookmarkEnd w:id="1"/>
    <w:p>
      <w:pPr>
        <w:pBdr>
          <w:top w:space="5"/>
        </w:pBdr>
        <w:spacing w:before="0" w:after="0" w:line="480"/>
        <w:ind w:left="120"/>
        <w:jc w:val="center"/>
      </w:pPr>
      <w:r>
        <w:rPr>
          <w:rFonts w:ascii="Times New Roman" w:hAnsi="Times New Roman"/>
          <w:b/>
          <w:i w:val="false"/>
          <w:color w:val="000000"/>
          <w:sz w:val="28"/>
        </w:rPr>
        <w:t>EDUCATION DEPARTMENT[281]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standards for practitioner and administrator preparation programs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State Board of Education hereby proposes to amend Chapter 79, “Standards for Practitioner and Administrator Preparation Programs,”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256.7 and 256.16.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256.16.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removes surplus language and provides greater detail on preparing future teachers to deliver instruction consistent with the science of reading and evidence-based instruction in mathematics. The Department of Education published a Regulatory Analysis, the public comment period of which closed on August 25, 2026.</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5,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25,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State Board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State Board no later than 4:30 p.m. on November 3,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Thomas A. Mayes </w:t>
            </w:r>
            <w:r>
              <w:br/>
            </w:r>
            <w:r>
              <w:rPr>
                <w:rFonts w:ascii="Times New Roman" w:hAnsi="Times New Roman"/>
                <w:b w:val="false"/>
                <w:i w:val="false"/>
                <w:color w:val="000000"/>
                <w:sz w:val="14"/>
              </w:rPr>
              <w:t xml:space="preserve">Department of Education </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515.281.8661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thomas.mayes@iowa.gov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A public hearing at which persons may present their views orally or in writing will be held as follows:</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81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3, 2026</w:t>
            </w:r>
            <w:r>
              <w:br/>
            </w:r>
            <w:r>
              <w:rPr>
                <w:rFonts w:ascii="Times New Roman" w:hAnsi="Times New Roman"/>
                <w:b w:val="false"/>
                <w:i w:val="false"/>
                <w:color w:val="000000"/>
                <w:sz w:val="14"/>
              </w:rPr>
              <w:t xml:space="preserve"> 8 to 9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Room B50</w:t>
            </w:r>
            <w:r>
              <w:br/>
            </w:r>
            <w:r>
              <w:rPr>
                <w:rFonts w:ascii="Times New Roman" w:hAnsi="Times New Roman"/>
                <w:b w:val="false"/>
                <w:i w:val="false"/>
                <w:color w:val="000000"/>
                <w:sz w:val="14"/>
              </w:rPr>
              <w:t xml:space="preserve"> Grimes State Office Building</w:t>
            </w:r>
            <w:r>
              <w:br/>
            </w:r>
            <w:r>
              <w:rPr>
                <w:rFonts w:ascii="Times New Roman" w:hAnsi="Times New Roman"/>
                <w:b w:val="false"/>
                <w:i w:val="false"/>
                <w:color w:val="000000"/>
                <w:sz w:val="14"/>
              </w:rPr>
              <w:t xml:space="preserve"> Des Moines, Iowa</w:t>
            </w:r>
            <w:r>
              <w:br/>
            </w:r>
            <w:r>
              <w:rPr>
                <w:rFonts w:ascii="Times New Roman" w:hAnsi="Times New Roman"/>
                <w:b w:val="false"/>
                <w:i w:val="false"/>
                <w:color w:val="000000"/>
                <w:sz w:val="14"/>
              </w:rPr>
              <w:t xml:space="preserve"> Via videoconference:</w:t>
            </w:r>
            <w:r>
              <w:br/>
            </w:r>
            <w:r>
              <w:rPr>
                <w:rFonts w:ascii="Times New Roman" w:hAnsi="Times New Roman"/>
                <w:b w:val="false"/>
                <w:i w:val="false"/>
                <w:color w:val="000000"/>
                <w:sz w:val="14"/>
              </w:rPr>
              <w:t xml:space="preserve"> </w:t>
            </w:r>
            <w:hyperlink r:id="rId5">
              <w:r>
                <w:rPr>
                  <w:rStyle w:val="Hyperlink"/>
                  <w:rFonts w:ascii="Times New Roman" w:hAnsi="Times New Roman"/>
                  <w:b w:val="false"/>
                  <w:i w:val="false"/>
                  <w:color w:val="0000ff"/>
                  <w:sz w:val="14"/>
                </w:rPr>
                <w:t>meet.google.com/sib-mznu-iuf</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State Board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“Literacy changes lives: Iowa literacy competencies for preservice educators,”</w:t>
      </w:r>
      <w:r>
        <w:rPr>
          <w:rFonts w:ascii="Times New Roman" w:hAnsi="Times New Roman"/>
          <w:b w:val="false"/>
          <w:i w:val="false"/>
          <w:color w:val="000000"/>
          <w:sz w:val="24"/>
        </w:rPr>
        <w:t xml:space="preserve"> in rule </w:t>
      </w:r>
      <w:r>
        <w:rPr>
          <w:rFonts w:ascii="Times New Roman" w:hAnsi="Times New Roman"/>
          <w:b/>
          <w:i w:val="false"/>
          <w:color w:val="000000"/>
          <w:sz w:val="24"/>
        </w:rPr>
        <w:t>281—79.2(256)</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“Literacy changes lives: Iowa literacy competencies for preservice educators”</w:t>
      </w:r>
      <w:r>
        <w:rPr>
          <w:rFonts w:ascii="Times New Roman" w:hAnsi="Times New Roman"/>
          <w:b w:val="false"/>
          <w:i w:val="false"/>
          <w:color w:val="000000"/>
          <w:sz w:val="24"/>
        </w:rPr>
        <w:t> </w:t>
      </w:r>
      <w:r>
        <w:rPr>
          <w:rFonts w:ascii="Times New Roman" w:hAnsi="Times New Roman"/>
          <w:b w:val="false"/>
          <w:i w:val="false"/>
          <w:color w:val="000000"/>
          <w:sz w:val="24"/>
        </w:rPr>
        <w:t>means the department’s tool with specific requirements for all teacher candidates and those candidates in specified endorsement areas listed on the department website (educate.iowa.gov) that was most recently updated by the department on [the effective date of this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val="false"/>
          <w:i w:val="false"/>
          <w:color w:val="000000"/>
          <w:sz w:val="24"/>
        </w:rPr>
        <w:t>79.15(3)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in lieu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79.15(3)</w:t>
      </w:r>
      <w:r>
        <w:rPr>
          <w:rFonts w:ascii="Times New Roman" w:hAnsi="Times New Roman"/>
          <w:b w:val="false"/>
          <w:i w:val="false"/>
          <w:color w:val="000000"/>
          <w:sz w:val="24"/>
        </w:rPr>
        <w:t> </w:t>
      </w:r>
      <w:r>
        <w:rPr>
          <w:rFonts w:ascii="Times New Roman" w:hAnsi="Times New Roman"/>
          <w:b w:val="false"/>
          <w:i w:val="false"/>
          <w:color w:val="000000"/>
          <w:sz w:val="24"/>
        </w:rPr>
        <w:t>Literacy instruction and practical application include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teacher candidates demonstrate competency 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Literacy, including reading theory, knowledge, and evidence-based reading strategies and approaches, and integrating literacy instruction into content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Direct and explicit strategies and systematic and sequential approaches to teaching phonemic awareness, phonics, vocabulary, fluency, and text comprehension.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Responsive teaching and making appropriate accommodations for students who struggle with literacy. Demonstrated competency shall address the needs of all students, including those listed in Iowa Code section </w:t>
      </w:r>
      <w:hyperlink r:id="rId7">
        <w:r>
          <w:rPr>
            <w:rStyle w:val="Hyperlink"/>
            <w:rFonts w:ascii="Times New Roman" w:hAnsi="Times New Roman"/>
            <w:b w:val="false"/>
            <w:i w:val="false"/>
            <w:color w:val="000000"/>
            <w:sz w:val="24"/>
          </w:rPr>
          <w:t>256.16(1)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Preparation shall not include instruction or practical application on teaching foundational reading that incorporates the three-cueing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Each educator preparation program will adopt literacy curriculum for teacher candidates in specified endorsement areas, listed on the department website (educate.iowa.gov) that include evidence-based reading instruction, determined by research, including those practices identified within the statewide literacy plan, and detailed in literacy changes lives: Iowa literacy competencies for preservice educators.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subrules </w:t>
      </w:r>
      <w:r>
        <w:rPr>
          <w:rFonts w:ascii="Times New Roman" w:hAnsi="Times New Roman"/>
          <w:b/>
          <w:i w:val="false"/>
          <w:color w:val="000000"/>
          <w:sz w:val="24"/>
        </w:rPr>
        <w:t>79.15(4)</w:t>
      </w:r>
      <w:r>
        <w:rPr>
          <w:rFonts w:ascii="Times New Roman" w:hAnsi="Times New Roman"/>
          <w:b w:val="false"/>
          <w:i w:val="false"/>
          <w:color w:val="000000"/>
          <w:sz w:val="24"/>
        </w:rPr>
        <w:t xml:space="preserve"> to </w:t>
      </w:r>
      <w:r>
        <w:rPr>
          <w:rFonts w:ascii="Times New Roman" w:hAnsi="Times New Roman"/>
          <w:b/>
          <w:i w:val="false"/>
          <w:color w:val="000000"/>
          <w:sz w:val="24"/>
        </w:rPr>
        <w:t>79.15(5)</w:t>
      </w:r>
      <w:r>
        <w:rPr>
          <w:rFonts w:ascii="Times New Roman" w:hAnsi="Times New Roman"/>
          <w:b w:val="false"/>
          <w:i w:val="false"/>
          <w:color w:val="000000"/>
          <w:sz w:val="24"/>
        </w:rPr>
        <w:t xml:space="preserve"> as </w:t>
      </w:r>
      <w:r>
        <w:rPr>
          <w:rFonts w:ascii="Times New Roman" w:hAnsi="Times New Roman"/>
          <w:b/>
          <w:i w:val="false"/>
          <w:color w:val="000000"/>
          <w:sz w:val="24"/>
        </w:rPr>
        <w:t>79.15(5)</w:t>
      </w:r>
      <w:r>
        <w:rPr>
          <w:rFonts w:ascii="Times New Roman" w:hAnsi="Times New Roman"/>
          <w:b w:val="false"/>
          <w:i w:val="false"/>
          <w:color w:val="000000"/>
          <w:sz w:val="24"/>
        </w:rPr>
        <w:t xml:space="preserve"> to </w:t>
      </w:r>
      <w:r>
        <w:rPr>
          <w:rFonts w:ascii="Times New Roman" w:hAnsi="Times New Roman"/>
          <w:b/>
          <w:i w:val="false"/>
          <w:color w:val="000000"/>
          <w:sz w:val="24"/>
        </w:rPr>
        <w:t>79.15(6)</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79.15(4)</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79.15(4)</w:t>
      </w:r>
      <w:r>
        <w:rPr>
          <w:rFonts w:ascii="Times New Roman" w:hAnsi="Times New Roman"/>
          <w:b w:val="false"/>
          <w:i w:val="false"/>
          <w:color w:val="000000"/>
          <w:sz w:val="24"/>
        </w:rPr>
        <w:t> </w:t>
      </w:r>
      <w:r>
        <w:rPr>
          <w:rFonts w:ascii="Times New Roman" w:hAnsi="Times New Roman"/>
          <w:b w:val="false"/>
          <w:i w:val="false"/>
          <w:color w:val="000000"/>
          <w:sz w:val="24"/>
        </w:rPr>
        <w:t>Mathematics instruction and practical application include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teacher candidates demonstrate competency 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Assessment, diagnosis, and evaluation of student learning in mathematics.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Current, research-based instructional methods in mathematical processes,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Systemic and sequential instruction in mathematical progressions.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Conceptual understanding, procedural fluency, and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Use of high-quality instructional materials aligned to Iowa’s academic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Leveraging multiple numerical models, benchmark numbers, and diverse representations across all grade levels.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Differentiated instruction and responsive teaching, including small-group interventions and intensive interventions for students who are persistently at risk in mathematics.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Appropriate integration of technology in teaching and student learning in mathematics.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Classroom management applied to mathematics methods, including fostering productive struggle and mathematical discourse.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Each educator preparation program will adopt mathematics curriculum for teacher candidates in specified endorsement areas, listed on the department website (educate.iowa.gov) that include evidence-based mathematics instruction and that are detailed in the mathematics teacher preparation workbook, most recently published on [the effective date of this rulemaking].</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thomas.mayes@iowa.gov" Type="http://schemas.openxmlformats.org/officeDocument/2006/relationships/hyperlink" Id="rId4"/>
    <Relationship TargetMode="External" Target="http://meet.google.com/sib-mznu-iuf"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Mode="External" Target="https://www.legis.iowa.gov/docs/ico/chapter/256.16.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