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9D" w:id="1"/>
    <w:p>
      <w:pPr>
        <w:spacing w:before="0" w:after="0" w:line="480"/>
        <w:ind w:left="120"/>
        <w:jc w:val="right"/>
      </w:pPr>
      <w:r>
        <w:rPr>
          <w:rFonts w:ascii="Times New Roman" w:hAnsi="Times New Roman"/>
          <w:b/>
          <w:i w:val="false"/>
          <w:color w:val="000000"/>
          <w:sz w:val="28"/>
        </w:rPr>
        <w:t>ARC 0649D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department-operated special school and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rescind Chapter 11, “Department-Operated Special School and Program,” Iowa Administrative Code, and to adopt a new Chapter 11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256.107.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256, subchapter V.</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After a review required by Executive Order 10, this proposed rulemaking removes obsolete language and rules. The Department of Education published a Regulatory Analysis, the public comment period of which closed on August 25,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spacing w:before="0" w:after="0" w:line="480"/>
        <w:ind w:left="120"/>
        <w:jc w:val="both"/>
      </w:pPr>
      <w:r>
        <w:rPr>
          <w:rFonts w:ascii="Times New Roman" w:hAnsi="Times New Roman"/>
          <w:b w:val="false"/>
          <w:i w:val="false"/>
          <w:color w:val="000000"/>
          <w:sz w:val="24"/>
        </w:rPr>
        <w:t>    After the conclusion of the comment period for the Regulatory Analysis, the Department identified additional obsolete language, which is updated in this Notice.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281—Chapter 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w:t>
      </w:r>
    </w:p>
    <w:p>
      <w:pPr>
        <w:spacing w:before="0" w:after="0" w:line="480"/>
        <w:ind w:left="120"/>
        <w:jc w:val="center"/>
      </w:pPr>
      <w:r>
        <w:rPr>
          <w:rFonts w:ascii="Times New Roman" w:hAnsi="Times New Roman"/>
          <w:b w:val="false"/>
          <w:i w:val="false"/>
          <w:color w:val="000000"/>
          <w:sz w:val="21"/>
        </w:rPr>
        <w:t>DEPARTMENT-OPERATED SPECIAL SCHOOL AND PROGRAM</w:t>
      </w:r>
    </w:p>
    <w:p>
      <w:pPr>
        <w:spacing w:before="0" w:after="0" w:line="480"/>
        <w:ind w:left="120"/>
        <w:jc w:val="both"/>
      </w:pPr>
      <w:r>
        <w:rPr>
          <w:rFonts w:ascii="Times New Roman" w:hAnsi="Times New Roman"/>
          <w:b/>
          <w:i w:val="false"/>
          <w:color w:val="000000"/>
          <w:sz w:val="24"/>
        </w:rPr>
        <w:t>281—11.1</w:t>
      </w:r>
      <w:r>
        <w:rPr>
          <w:rFonts w:ascii="Times New Roman" w:hAnsi="Times New Roman"/>
          <w:b/>
          <w:i w:val="false"/>
          <w:color w:val="000000"/>
          <w:sz w:val="24"/>
        </w:rPr>
        <w:t xml:space="preserve">(256) </w:t>
      </w:r>
      <w:r>
        <w:rPr>
          <w:rFonts w:ascii="Times New Roman" w:hAnsi="Times New Roman"/>
          <w:b/>
          <w:i w:val="false"/>
          <w:color w:val="000000"/>
          <w:sz w:val="24"/>
        </w:rPr>
        <w:t xml:space="preserve">Organization: Iowa educational services for the blind and visually impaired.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w:t>
      </w:r>
      <w:r>
        <w:rPr>
          <w:rFonts w:ascii="Times New Roman" w:hAnsi="Times New Roman"/>
          <w:b w:val="false"/>
          <w:i w:val="false"/>
          <w:color w:val="000000"/>
          <w:sz w:val="24"/>
        </w:rPr>
        <w:t> </w:t>
      </w:r>
      <w:r>
        <w:rPr>
          <w:rFonts w:ascii="Times New Roman" w:hAnsi="Times New Roman"/>
          <w:b w:val="false"/>
          <w:i/>
          <w:color w:val="000000"/>
          <w:sz w:val="24"/>
        </w:rPr>
        <w:t xml:space="preserve">Statement of mission. </w:t>
      </w:r>
      <w:r>
        <w:rPr>
          <w:rFonts w:ascii="Times New Roman" w:hAnsi="Times New Roman"/>
          <w:b w:val="false"/>
          <w:i w:val="false"/>
          <w:color w:val="000000"/>
          <w:sz w:val="24"/>
        </w:rPr>
        <w:t>The mission of Iowa educational services for the blind and visually impaired (IESBVI) has two primary components: to provide direct educational services to visually impaired children and youth of the state of Iowa and to serve a leadership and resource role in statewide efforts to meet the needs of the visually impaired. In fulfilling its stated mission, IESBVI will coordinate its efforts with all appropriate state agencies, area education agencies, and local education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the various sections of the Iowa Code, the educational mission of IESBVI is to provide an appropriate individual education program for visually impaired children and youth who require the comprehensive programs provided by the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educational programs of IESBVI will be consistent with the philosophy, reflected in federal and state legislation, that children and youth with and without disabilities be educated together to the greatest extent possible. Thus, IESBVI assumes responsibility for providing an education for the blind and visually impaired, including those with additional disabilities, for whom the comprehensive educational programs of IESBVI are most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scope of the educational program includes provisions for the blind and visually impaired from infancy through secondary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IESBVI also serves as a state resource and dissemination center for education of the blind and visually impaired. In this role, IESBVI has a central and vital mission in the statewide education of the blind and visually impaired and provides a resource center for educators, related field professionals, parents, and all interested citizens. Such a role affords the opportunity for the community at large to draw upon the specialized program and services available at IESBVI.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IESBVI will make its special resources available to regent universities, area education agencies, local education agencies, and other public and private agencies. Resource services would provide support in such activities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 counseling, and educational planning for visually impaired children and youth;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Programs for development of specialized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Parent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Instruction in orientation and mobility;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Preservice and continuing education of teachers and related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Consultative services to other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Curriculum development and evaluation;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Development, use, and dissemination of instructional materials and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Within the scope of IESBVI’s mission, future programs will be determined by the ongoing evaluation of existing programs and an analysis of developing needs. Programs will be added, curtailed, or eliminated based on assessment of need and the most effective use of resources. IESBVI remains flexible so as to respond quickly and effectively to unmet needs of visually impaired children and youth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IESBVI has two statutory officers: the superintendent and the secretary-treasurer (business manager). The superintendent is the chief administrative officer of IESBVI and has such authority and duties as delegated by the department of education. The secretary-treasurer (business manager) is responsible for investments, financial transactions, financial records, maintenance of facilities and related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w:t>
      </w: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The mission of IESBVI is carried out through the regular academic programs, the special curriculum program, and outreach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r>
        <w:rPr>
          <w:rFonts w:ascii="Times New Roman" w:hAnsi="Times New Roman"/>
          <w:b w:val="false"/>
          <w:i w:val="false"/>
          <w:color w:val="000000"/>
          <w:sz w:val="24"/>
        </w:rPr>
        <w:t xml:space="preserve">Written inquiries, personal inquiries, submissions, and requests should be addressed to the Office of the Superintendent, 3501 Harry Langdon Boulevard, Council Bluffs, Iowa 51503, or the office of the Department of Education, Grimes State Office Building, 400 East 14th Street, Des Moines, Iowa 50319. In general, inquiries, submissions and requests by the public may be submitted via informal letter. However, application for a particular purpose is to be made on a specified form. A list of these forms and the address where they may be obtained is found in </w:t>
      </w:r>
      <w:hyperlink r:id="rId7">
        <w:r>
          <w:rPr>
            <w:rStyle w:val="Hyperlink"/>
            <w:rFonts w:ascii="Times New Roman" w:hAnsi="Times New Roman"/>
            <w:b w:val="false"/>
            <w:i w:val="false"/>
            <w:color w:val="000000"/>
            <w:sz w:val="24"/>
          </w:rPr>
          <w:t>281—11.2</w:t>
        </w:r>
      </w:hyperlink>
      <w:r>
        <w:rPr>
          <w:rFonts w:ascii="Times New Roman" w:hAnsi="Times New Roman"/>
          <w:b w:val="false"/>
          <w:i w:val="false"/>
          <w:color w:val="000000"/>
          <w:sz w:val="24"/>
        </w:rPr>
        <w:t>(256).</w:t>
      </w:r>
    </w:p>
    <w:p>
      <w:pPr>
        <w:spacing w:before="210" w:after="0" w:line="480"/>
        <w:ind w:left="120"/>
        <w:jc w:val="both"/>
      </w:pPr>
      <w:r>
        <w:rPr>
          <w:rFonts w:ascii="Times New Roman" w:hAnsi="Times New Roman"/>
          <w:b/>
          <w:i w:val="false"/>
          <w:color w:val="000000"/>
          <w:sz w:val="24"/>
        </w:rPr>
        <w:t>281—11.2</w:t>
      </w:r>
      <w:r>
        <w:rPr>
          <w:rFonts w:ascii="Times New Roman" w:hAnsi="Times New Roman"/>
          <w:b/>
          <w:i w:val="false"/>
          <w:color w:val="000000"/>
          <w:sz w:val="24"/>
        </w:rPr>
        <w:t xml:space="preserve">(256) </w:t>
      </w:r>
      <w:r>
        <w:rPr>
          <w:rFonts w:ascii="Times New Roman" w:hAnsi="Times New Roman"/>
          <w:b/>
          <w:i w:val="false"/>
          <w:color w:val="000000"/>
          <w:sz w:val="24"/>
        </w:rPr>
        <w:t xml:space="preserve">Forms. </w:t>
      </w:r>
      <w:r>
        <w:rPr>
          <w:rFonts w:ascii="Times New Roman" w:hAnsi="Times New Roman"/>
          <w:b w:val="false"/>
          <w:i w:val="false"/>
          <w:color w:val="000000"/>
          <w:sz w:val="24"/>
        </w:rPr>
        <w:t>IESBVI uses a number of forms in its relations with the public. They are available from the superintendent’s office, 3501 Harry Langdon Boulevard, Council Bluffs, Iowa 51503.</w:t>
      </w:r>
    </w:p>
    <w:p>
      <w:pPr>
        <w:spacing w:before="210" w:after="0" w:line="480"/>
        <w:ind w:left="120"/>
        <w:jc w:val="both"/>
      </w:pPr>
      <w:r>
        <w:rPr>
          <w:rFonts w:ascii="Times New Roman" w:hAnsi="Times New Roman"/>
          <w:b/>
          <w:i w:val="false"/>
          <w:color w:val="000000"/>
          <w:sz w:val="24"/>
        </w:rPr>
        <w:t>281—11.3</w:t>
      </w:r>
      <w:r>
        <w:rPr>
          <w:rFonts w:ascii="Times New Roman" w:hAnsi="Times New Roman"/>
          <w:b w:val="false"/>
          <w:i w:val="false"/>
          <w:color w:val="000000"/>
          <w:sz w:val="24"/>
        </w:rPr>
        <w:t xml:space="preserve"> to </w:t>
      </w:r>
      <w:r>
        <w:rPr>
          <w:rFonts w:ascii="Times New Roman" w:hAnsi="Times New Roman"/>
          <w:b/>
          <w:i w:val="false"/>
          <w:color w:val="000000"/>
          <w:sz w:val="24"/>
        </w:rPr>
        <w:t>11.5</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281—11.6</w:t>
      </w:r>
      <w:r>
        <w:rPr>
          <w:rFonts w:ascii="Times New Roman" w:hAnsi="Times New Roman"/>
          <w:b/>
          <w:i w:val="false"/>
          <w:color w:val="000000"/>
          <w:sz w:val="24"/>
        </w:rPr>
        <w:t xml:space="preserve">(256) </w:t>
      </w:r>
      <w:r>
        <w:rPr>
          <w:rFonts w:ascii="Times New Roman" w:hAnsi="Times New Roman"/>
          <w:b/>
          <w:i w:val="false"/>
          <w:color w:val="000000"/>
          <w:sz w:val="24"/>
        </w:rPr>
        <w:t xml:space="preserve">Admission requirements. </w:t>
      </w:r>
      <w:r>
        <w:rPr>
          <w:rFonts w:ascii="Times New Roman" w:hAnsi="Times New Roman"/>
          <w:b w:val="false"/>
          <w:i w:val="false"/>
          <w:color w:val="000000"/>
          <w:sz w:val="24"/>
        </w:rPr>
        <w:t>To receive services from IESBVI, an individual must meet the following criteria:</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Be blind or visually impaired;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Be intellectually and physically capable of benefiting from IESBVI’s educational services, as determined by the decision-making processes and teams required by </w:t>
      </w:r>
      <w:hyperlink r:id="rId8">
        <w:r>
          <w:rPr>
            <w:rStyle w:val="Hyperlink"/>
            <w:rFonts w:ascii="Times New Roman" w:hAnsi="Times New Roman"/>
            <w:b w:val="false"/>
            <w:i w:val="false"/>
            <w:color w:val="000000"/>
            <w:sz w:val="24"/>
          </w:rPr>
          <w:t>281—Chapter 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Be of an age eligible for special education services under Iowa Code chapter </w:t>
      </w:r>
      <w:hyperlink r:id="rId9">
        <w:r>
          <w:rPr>
            <w:rStyle w:val="Hyperlink"/>
            <w:rFonts w:ascii="Times New Roman" w:hAnsi="Times New Roman"/>
            <w:b w:val="false"/>
            <w:i w:val="false"/>
            <w:color w:val="000000"/>
            <w:sz w:val="24"/>
          </w:rPr>
          <w:t>256B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Be immunized as evidenced by a valid certificate of immunization, unless an exception or exemption applies;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Be a resident of the state of Iowa. (The residency requirement will be established on an individual basis consistent with the laws of the state of Iowa and the rules of the state board of education.)</w:t>
      </w:r>
    </w:p>
    <w:p>
      <w:pPr>
        <w:spacing w:before="210" w:after="0" w:line="480"/>
        <w:ind w:left="120"/>
        <w:jc w:val="both"/>
      </w:pPr>
      <w:r>
        <w:rPr>
          <w:rFonts w:ascii="Times New Roman" w:hAnsi="Times New Roman"/>
          <w:b/>
          <w:i w:val="false"/>
          <w:color w:val="000000"/>
          <w:sz w:val="24"/>
        </w:rPr>
        <w:t>281—11.7</w:t>
      </w:r>
      <w:r>
        <w:rPr>
          <w:rFonts w:ascii="Times New Roman" w:hAnsi="Times New Roman"/>
          <w:b w:val="false"/>
          <w:i w:val="false"/>
          <w:color w:val="000000"/>
          <w:sz w:val="24"/>
        </w:rPr>
        <w:t xml:space="preserve"> to </w:t>
      </w:r>
      <w:r>
        <w:rPr>
          <w:rFonts w:ascii="Times New Roman" w:hAnsi="Times New Roman"/>
          <w:b/>
          <w:i w:val="false"/>
          <w:color w:val="000000"/>
          <w:sz w:val="24"/>
        </w:rPr>
        <w:t>11.10</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281—11.11</w:t>
      </w:r>
      <w:r>
        <w:rPr>
          <w:rFonts w:ascii="Times New Roman" w:hAnsi="Times New Roman"/>
          <w:b/>
          <w:i w:val="false"/>
          <w:color w:val="000000"/>
          <w:sz w:val="24"/>
        </w:rPr>
        <w:t xml:space="preserve">(256) </w:t>
      </w:r>
      <w:r>
        <w:rPr>
          <w:rFonts w:ascii="Times New Roman" w:hAnsi="Times New Roman"/>
          <w:b/>
          <w:i w:val="false"/>
          <w:color w:val="000000"/>
          <w:sz w:val="24"/>
        </w:rPr>
        <w:t xml:space="preserve">Organization: Iowa School for the Deaf.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11.11(1)</w:t>
      </w:r>
      <w:r>
        <w:rPr>
          <w:rFonts w:ascii="Times New Roman" w:hAnsi="Times New Roman"/>
          <w:b w:val="false"/>
          <w:i w:val="false"/>
          <w:color w:val="000000"/>
          <w:sz w:val="24"/>
        </w:rPr>
        <w:t> </w:t>
      </w:r>
      <w:r>
        <w:rPr>
          <w:rFonts w:ascii="Times New Roman" w:hAnsi="Times New Roman"/>
          <w:b w:val="false"/>
          <w:i/>
          <w:color w:val="000000"/>
          <w:sz w:val="24"/>
        </w:rPr>
        <w:t xml:space="preserve">Statement of mission. </w:t>
      </w:r>
      <w:r>
        <w:rPr>
          <w:rFonts w:ascii="Times New Roman" w:hAnsi="Times New Roman"/>
          <w:b w:val="false"/>
          <w:i w:val="false"/>
          <w:color w:val="000000"/>
          <w:sz w:val="24"/>
        </w:rPr>
        <w:t>The mission of the Iowa School for the Deaf (ISD) has two primary components: to provide direct educational services to deaf and hard-of-hearing children and youth of the state of Iowa and to serve a leadership and resource role in statewide efforts to meet the needs of the deaf and hard of hearing. In fulfilling its stated mission, ISD will coordinate its efforts with all appropriate state agencies, area education agencies, and local education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various sections of the Iowa Code, the educational mission of ISD is to provide an appropriate individual education program for deaf and hard-of-hearing children and youth who require the comprehensive programs provided by the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educational programs of ISD will be consistent with the philosophy, reflected in federal and state legislation, that children and youth with and without disabilities be educated together to the greatest extent possible. Thus, ISD assumes responsibility for providing an education for those deaf and hard-of-hearing children and youth, including those with additional disabilities, for whom the comprehensive educational programs of the school are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scope of the educational program includes provisions for the deaf and hard of hearing from infancy through secondary education. Program formats include full-time residential, day school, summer and other short-term residential programs to meet specific needs, vocational, and on- and off-campus individual assessment and evaluation services. For residential students, activities and experiences on a 24-hour basis, not restricted to the traditional academic day, are an integral part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ISD also serves as a state resource and dissemination center for education of the deaf and hard of hearing. In this role, the school has a central and vital mission in the statewide education of the deaf and hard of hearing and provides a resource center for educators, related field professionals, parents, the deaf and hard-of-hearing community, and all interested citizens. Such a role affords the opportunity for the community at large to draw upon the specialized programs and services available at ISD.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ISD will make its special resources available to regent universities, area education agencies, local education agencies, and other public and private agencies. Resource services would provide support in such activities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 counseling, and educational planning for deaf and hard-of-hearing children and youth;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Programs for development of specialized communications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Parent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Extended educational programming for deaf and hard-of-hearing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Preservice and continuing education of teachers and related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Curriculum development and evaluation;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Development and dissemination of instructional materials and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Within the scope of the school’s mission, future programs will be determined by the ongoing evaluation of existing programs and an analysis of developing needs. Programs will be added, curtailed, or eliminated based on assessment of need and the most effective use of resources. The school remains flexible so as to respond quickly and effectively to unmet needs of deaf and hard-of-hearing children and youth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11.11(2)</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The school has two statutory officers: the superintendent and the secretary-treasurer. The superintendent is the chief administrative officer of the school and has such authority and duties as delegated by the department of education. The secretary-treasurer is responsible for nonfaculty personnel, investments, financial transactions, financial records, maintenance of facilities and related services. The secretary-treasurer is also designated as business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11.11(3)</w:t>
      </w: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The academic mission of the school is principally carried out through its elementary, middle school, and high school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11.11(4)</w:t>
      </w:r>
      <w:r>
        <w:rPr>
          <w:rFonts w:ascii="Times New Roman" w:hAnsi="Times New Roman"/>
          <w:b w:val="false"/>
          <w:i w:val="false"/>
          <w:color w:val="000000"/>
          <w:sz w:val="24"/>
        </w:rPr>
        <w:t> </w:t>
      </w:r>
      <w:r>
        <w:rPr>
          <w:rFonts w:ascii="Times New Roman" w:hAnsi="Times New Roman"/>
          <w:b w:val="false"/>
          <w:i/>
          <w:color w:val="000000"/>
          <w:sz w:val="24"/>
        </w:rPr>
        <w:t xml:space="preserve">Communications. </w:t>
      </w:r>
      <w:r>
        <w:rPr>
          <w:rFonts w:ascii="Times New Roman" w:hAnsi="Times New Roman"/>
          <w:b w:val="false"/>
          <w:i w:val="false"/>
          <w:color w:val="000000"/>
          <w:sz w:val="24"/>
        </w:rPr>
        <w:t xml:space="preserve">Written and personal inquiry, submissions and requests should be addressed to the Office of the Superintendent, Iowa School for the Deaf, 3501 Harry Langdon Boulevard, Council Bluffs, Iowa 51503-7898, or the office of the Iowa Department of Education, Grimes State Office Building, 400 East 14th Street, Des Moines, Iowa 50319. Generally, inquiries, submissions and requests by the public may be submitted by informal letter. However, application for some purposes is to be made on a specified form. A list of the forms, general description, and the address where they may be obtained are found at </w:t>
      </w:r>
      <w:hyperlink r:id="rId10">
        <w:r>
          <w:rPr>
            <w:rStyle w:val="Hyperlink"/>
            <w:rFonts w:ascii="Times New Roman" w:hAnsi="Times New Roman"/>
            <w:b w:val="false"/>
            <w:i w:val="false"/>
            <w:color w:val="000000"/>
            <w:sz w:val="24"/>
          </w:rPr>
          <w:t>281—11.12</w:t>
        </w:r>
      </w:hyperlink>
      <w:r>
        <w:rPr>
          <w:rFonts w:ascii="Times New Roman" w:hAnsi="Times New Roman"/>
          <w:b w:val="false"/>
          <w:i w:val="false"/>
          <w:color w:val="000000"/>
          <w:sz w:val="24"/>
        </w:rPr>
        <w:t>(256).</w:t>
      </w:r>
    </w:p>
    <w:p>
      <w:pPr>
        <w:spacing w:before="0" w:after="0" w:line="480"/>
        <w:ind w:left="120"/>
        <w:jc w:val="both"/>
      </w:pPr>
      <w:r>
        <w:rPr>
          <w:rFonts w:ascii="Times New Roman" w:hAnsi="Times New Roman"/>
          <w:b/>
          <w:i w:val="false"/>
          <w:color w:val="000000"/>
          <w:sz w:val="24"/>
        </w:rPr>
        <w:t>281—11.12</w:t>
      </w:r>
      <w:r>
        <w:rPr>
          <w:rFonts w:ascii="Times New Roman" w:hAnsi="Times New Roman"/>
          <w:b/>
          <w:i w:val="false"/>
          <w:color w:val="000000"/>
          <w:sz w:val="24"/>
        </w:rPr>
        <w:t xml:space="preserve">(256) </w:t>
      </w:r>
      <w:r>
        <w:rPr>
          <w:rFonts w:ascii="Times New Roman" w:hAnsi="Times New Roman"/>
          <w:b/>
          <w:i w:val="false"/>
          <w:color w:val="000000"/>
          <w:sz w:val="24"/>
        </w:rPr>
        <w:t xml:space="preserve">Forms. </w:t>
      </w:r>
      <w:r>
        <w:rPr>
          <w:rFonts w:ascii="Times New Roman" w:hAnsi="Times New Roman"/>
          <w:b w:val="false"/>
          <w:i w:val="false"/>
          <w:color w:val="000000"/>
          <w:sz w:val="24"/>
        </w:rPr>
        <w:t>The school uses the following forms in its relations with the public. They are available from the superintendent’s office, Iowa School for the Deaf, 3501 Harry Langdon Boulevard, Council Bluffs, Iowa 51503-7898.</w:t>
      </w:r>
    </w:p>
    <w:p>
      <w:pPr>
        <w:spacing w:before="0" w:after="0" w:line="480"/>
        <w:ind w:left="120"/>
        <w:jc w:val="both"/>
      </w:pPr>
      <w:r>
        <w:rPr>
          <w:rFonts w:ascii="Times New Roman" w:hAnsi="Times New Roman"/>
          <w:b w:val="false"/>
          <w:i w:val="false"/>
          <w:color w:val="000000"/>
          <w:sz w:val="24"/>
        </w:rPr>
        <w:t>Application for student admission</w:t>
      </w:r>
    </w:p>
    <w:p>
      <w:pPr>
        <w:spacing w:before="0" w:after="0" w:line="480"/>
        <w:ind w:left="120"/>
        <w:jc w:val="both"/>
      </w:pPr>
      <w:r>
        <w:rPr>
          <w:rFonts w:ascii="Times New Roman" w:hAnsi="Times New Roman"/>
          <w:b w:val="false"/>
          <w:i w:val="false"/>
          <w:color w:val="000000"/>
          <w:sz w:val="24"/>
        </w:rPr>
        <w:t>Facilities Request Form</w:t>
      </w:r>
    </w:p>
    <w:p>
      <w:pPr>
        <w:spacing w:before="0" w:after="0" w:line="480"/>
        <w:ind w:left="120"/>
        <w:jc w:val="both"/>
      </w:pPr>
      <w:r>
        <w:rPr>
          <w:rFonts w:ascii="Times New Roman" w:hAnsi="Times New Roman"/>
          <w:b w:val="false"/>
          <w:i w:val="false"/>
          <w:color w:val="000000"/>
          <w:sz w:val="24"/>
        </w:rPr>
        <w:t>Employment—application for employment</w:t>
      </w:r>
    </w:p>
    <w:p>
      <w:pPr>
        <w:spacing w:before="210" w:after="0" w:line="480"/>
        <w:ind w:left="120"/>
        <w:jc w:val="both"/>
      </w:pPr>
      <w:r>
        <w:rPr>
          <w:rFonts w:ascii="Times New Roman" w:hAnsi="Times New Roman"/>
          <w:b/>
          <w:i w:val="false"/>
          <w:color w:val="000000"/>
          <w:sz w:val="24"/>
        </w:rPr>
        <w:t>281—11.13</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281—11.14</w:t>
      </w:r>
      <w:r>
        <w:rPr>
          <w:rFonts w:ascii="Times New Roman" w:hAnsi="Times New Roman"/>
          <w:b/>
          <w:i w:val="false"/>
          <w:color w:val="000000"/>
          <w:sz w:val="24"/>
        </w:rPr>
        <w:t xml:space="preserve">(256) </w:t>
      </w:r>
      <w:r>
        <w:rPr>
          <w:rFonts w:ascii="Times New Roman" w:hAnsi="Times New Roman"/>
          <w:b/>
          <w:i w:val="false"/>
          <w:color w:val="000000"/>
          <w:sz w:val="24"/>
        </w:rPr>
        <w:t xml:space="preserve">Transportation. </w:t>
      </w:r>
      <w:r>
        <w:rPr>
          <w:rFonts w:ascii="Times New Roman" w:hAnsi="Times New Roman"/>
          <w:b w:val="false"/>
          <w:i w:val="false"/>
          <w:color w:val="000000"/>
          <w:sz w:val="24"/>
        </w:rPr>
        <w:t>Transportation from the institution to the residence of the parents or guardians and return to the institution for children enrolled in the Iowa School for the Deaf shall be reimbursed or provided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11.14(1)</w:t>
      </w:r>
      <w:r>
        <w:rPr>
          <w:rFonts w:ascii="Times New Roman" w:hAnsi="Times New Roman"/>
          <w:b w:val="false"/>
          <w:i w:val="false"/>
          <w:color w:val="000000"/>
          <w:sz w:val="24"/>
        </w:rPr>
        <w:t> </w:t>
      </w:r>
      <w:r>
        <w:rPr>
          <w:rFonts w:ascii="Times New Roman" w:hAnsi="Times New Roman"/>
          <w:b w:val="false"/>
          <w:i w:val="false"/>
          <w:color w:val="000000"/>
          <w:sz w:val="24"/>
        </w:rPr>
        <w:t>Transportation or transportation reimbursement at a rate to be established annually by the department of education shall be provided to the parents or guardians of children who reside in the Council Bluffs area but do not live at the school and travel daily to the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11.14(2)</w:t>
      </w:r>
      <w:r>
        <w:rPr>
          <w:rFonts w:ascii="Times New Roman" w:hAnsi="Times New Roman"/>
          <w:b w:val="false"/>
          <w:i w:val="false"/>
          <w:color w:val="000000"/>
          <w:sz w:val="24"/>
        </w:rPr>
        <w:t> </w:t>
      </w:r>
      <w:r>
        <w:rPr>
          <w:rFonts w:ascii="Times New Roman" w:hAnsi="Times New Roman"/>
          <w:b w:val="false"/>
          <w:i w:val="false"/>
          <w:color w:val="000000"/>
          <w:sz w:val="24"/>
        </w:rPr>
        <w:t>Transportation for children who attend the school and live outside the Council Bluffs area shall be provided in accordance with special education law.</w:t>
      </w:r>
    </w:p>
    <w:p>
      <w:pPr>
        <w:spacing w:before="0" w:after="0" w:line="480"/>
        <w:ind w:left="120"/>
        <w:jc w:val="both"/>
      </w:pPr>
      <w:r>
        <w:rPr>
          <w:rFonts w:ascii="Times New Roman" w:hAnsi="Times New Roman"/>
          <w:b/>
          <w:i w:val="false"/>
          <w:color w:val="000000"/>
          <w:sz w:val="24"/>
        </w:rPr>
        <w:t>281—11.15</w:t>
      </w:r>
      <w:r>
        <w:rPr>
          <w:rFonts w:ascii="Times New Roman" w:hAnsi="Times New Roman"/>
          <w:b/>
          <w:i w:val="false"/>
          <w:color w:val="000000"/>
          <w:sz w:val="24"/>
        </w:rPr>
        <w:t xml:space="preserve">(256) </w:t>
      </w:r>
      <w:r>
        <w:rPr>
          <w:rFonts w:ascii="Times New Roman" w:hAnsi="Times New Roman"/>
          <w:b/>
          <w:i w:val="false"/>
          <w:color w:val="000000"/>
          <w:sz w:val="24"/>
        </w:rPr>
        <w:t xml:space="preserve">General rules.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11.15(1)</w:t>
      </w:r>
      <w:r>
        <w:rPr>
          <w:rFonts w:ascii="Times New Roman" w:hAnsi="Times New Roman"/>
          <w:b w:val="false"/>
          <w:i w:val="false"/>
          <w:color w:val="000000"/>
          <w:sz w:val="24"/>
        </w:rPr>
        <w:t> </w:t>
      </w:r>
      <w:r>
        <w:rPr>
          <w:rFonts w:ascii="Times New Roman" w:hAnsi="Times New Roman"/>
          <w:b w:val="false"/>
          <w:i w:val="false"/>
          <w:color w:val="000000"/>
          <w:sz w:val="24"/>
        </w:rPr>
        <w:t>Salespersons or agents for any product, proposition, or cause are prohibited from soliciting employees or students in any building or part of the school property, except with the permission of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11.15(2)</w:t>
      </w:r>
      <w:r>
        <w:rPr>
          <w:rFonts w:ascii="Times New Roman" w:hAnsi="Times New Roman"/>
          <w:b w:val="false"/>
          <w:i w:val="false"/>
          <w:color w:val="000000"/>
          <w:sz w:val="24"/>
        </w:rPr>
        <w:t> </w:t>
      </w:r>
      <w:r>
        <w:rPr>
          <w:rFonts w:ascii="Times New Roman" w:hAnsi="Times New Roman"/>
          <w:b w:val="false"/>
          <w:i w:val="false"/>
          <w:color w:val="000000"/>
          <w:sz w:val="24"/>
        </w:rPr>
        <w:t>Permission is given by the superintendent for the solicitation of employees by charitable organizations under all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charitable organization presents documentation of its tax-exempt status as provided in </w:t>
      </w:r>
      <w:r>
        <w:rPr>
          <w:rFonts w:ascii="Times New Roman" w:hAnsi="Times New Roman"/>
          <w:b w:val="false"/>
          <w:i w:val="false"/>
          <w:color w:val="000000"/>
          <w:sz w:val="24"/>
        </w:rPr>
        <w:t>Section 501(C)(3) of the Internal Revenue Code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solicitation is conducted through the school’s campus mail system or once a year through an on-campus coordinated campaign of all eligible organizations meeting the conditions and giving written notice to the school of the desire to participate at least 120 days prior to the campaign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organization may be expected to pay the administrative and out-of-pocket costs associated with using the campus mail system or other school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solicitation by any one charitable organization may occur once in any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solicitation using the school’s facilities may occur except as described above; however, any eligible charitable organization may arrange to conduct information sessions at which no solicitation occurs, at times and places and in a manner the school deems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Any eligible charitable organization acting pursuant to the authority of this rule may also make use of the payroll deduction system described in Iowa Code sections </w:t>
      </w:r>
      <w:hyperlink r:id="rId11">
        <w:r>
          <w:rPr>
            <w:rStyle w:val="Hyperlink"/>
            <w:rFonts w:ascii="Times New Roman" w:hAnsi="Times New Roman"/>
            <w:b w:val="false"/>
            <w:i w:val="false"/>
            <w:color w:val="000000"/>
            <w:sz w:val="24"/>
          </w:rPr>
          <w:t>70A.14</w:t>
        </w:r>
      </w:hyperlink>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70A.15</w:t>
        </w:r>
      </w:hyperlink>
      <w:r>
        <w:rPr>
          <w:rFonts w:ascii="Times New Roman" w:hAnsi="Times New Roman"/>
          <w:b w:val="false"/>
          <w:i w:val="false"/>
          <w:color w:val="000000"/>
          <w:sz w:val="24"/>
        </w:rPr>
        <w:t>, if qualified under the terms of those provisions.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256</w:t>
        </w:r>
      </w:hyperlink>
      <w:r>
        <w:rPr>
          <w:rFonts w:ascii="Times New Roman" w:hAnsi="Times New Roman"/>
          <w:b w:val="false"/>
          <w:i w:val="false"/>
          <w:color w:val="000000"/>
          <w:sz w:val="24"/>
        </w:rPr>
        <w:t>, subchapter V.</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rule/281.11.2.pdf" Type="http://schemas.openxmlformats.org/officeDocument/2006/relationships/hyperlink" Id="rId7"/>
    <Relationship TargetMode="External" Target="https://www.legis.iowa.gov/docs/iac/chapter/281.41.pdf" Type="http://schemas.openxmlformats.org/officeDocument/2006/relationships/hyperlink" Id="rId8"/>
    <Relationship TargetMode="External" Target="https://www.legis.iowa.gov/docs/ico/chapter/256B.pdf" Type="http://schemas.openxmlformats.org/officeDocument/2006/relationships/hyperlink" Id="rId9"/>
    <Relationship TargetMode="External" Target="https://www.legis.iowa.gov/docs/iac/rule/281.11.12.pdf" Type="http://schemas.openxmlformats.org/officeDocument/2006/relationships/hyperlink" Id="rId10"/>
    <Relationship TargetMode="External" Target="https://www.legis.iowa.gov/docs/ico/chapter/70A.14.pdf" Type="http://schemas.openxmlformats.org/officeDocument/2006/relationships/hyperlink" Id="rId11"/>
    <Relationship TargetMode="External" Target="https://www.legis.iowa.gov/docs/ico/chapter/70A.15.pdf" Type="http://schemas.openxmlformats.org/officeDocument/2006/relationships/hyperlink" Id="rId12"/>
    <Relationship TargetMode="External" Target="https://www.legis.iowa.gov/docs/ico/chapter/256.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