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40D" w:id="1"/>
    <w:p>
      <w:pPr>
        <w:spacing w:before="0" w:after="0" w:line="480"/>
        <w:ind w:left="120"/>
        <w:jc w:val="right"/>
      </w:pPr>
      <w:r>
        <w:rPr>
          <w:rFonts w:ascii="Times New Roman" w:hAnsi="Times New Roman"/>
          <w:b/>
          <w:i w:val="false"/>
          <w:color w:val="000000"/>
          <w:sz w:val="28"/>
        </w:rPr>
        <w:t>ARC 0640D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for-hire interstate motor carrier authority</w:t>
      </w:r>
    </w:p>
    <w:p>
      <w:pPr>
        <w:pBdr>
          <w:top w:space="5"/>
        </w:pBdr>
        <w:spacing w:before="0" w:after="0" w:line="480"/>
        <w:ind w:left="120"/>
        <w:jc w:val="both"/>
      </w:pPr>
      <w:r>
        <w:rPr>
          <w:rFonts w:ascii="Times New Roman" w:hAnsi="Times New Roman"/>
          <w:b w:val="false"/>
          <w:i w:val="false"/>
          <w:color w:val="000000"/>
          <w:sz w:val="24"/>
        </w:rPr>
        <w:t>    The Department of Transportation hereby amends Chapter 529, “For-Hire Interstate Motor Carrier Authority,”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307.12(1)“j.”</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327B and section 307.27.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amendment is to adopt the most recent version of the Code of Federal Regulations cited in the chapter. Iowa Code section 307.27 requires the Department to administer the registration of interstate authority of motor carriers pursuant to United States Department of Transportation regulations.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June 24, 2026, as </w:t>
      </w:r>
      <w:r>
        <w:rPr>
          <w:rFonts w:ascii="Times New Roman" w:hAnsi="Times New Roman"/>
          <w:b/>
          <w:i w:val="false"/>
          <w:color w:val="000000"/>
          <w:sz w:val="24"/>
        </w:rPr>
        <w:t>ARC 0374D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November 4,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761—529.1(307,327B)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761—529.1</w:t>
      </w:r>
      <w:r>
        <w:rPr>
          <w:rFonts w:ascii="Times New Roman" w:hAnsi="Times New Roman"/>
          <w:b/>
          <w:i w:val="false"/>
          <w:color w:val="000000"/>
          <w:sz w:val="24"/>
        </w:rPr>
        <w:t xml:space="preserve">(307,327B) </w:t>
      </w:r>
      <w:r>
        <w:rPr>
          <w:rFonts w:ascii="Times New Roman" w:hAnsi="Times New Roman"/>
          <w:b/>
          <w:i w:val="false"/>
          <w:color w:val="000000"/>
          <w:sz w:val="24"/>
        </w:rPr>
        <w:t xml:space="preserve">Motor carrier regulations. </w:t>
      </w:r>
      <w:r>
        <w:rPr>
          <w:rFonts w:ascii="Times New Roman" w:hAnsi="Times New Roman"/>
          <w:b w:val="false"/>
          <w:i w:val="false"/>
          <w:color w:val="000000"/>
          <w:sz w:val="24"/>
        </w:rPr>
        <w:t xml:space="preserve">The department adopts the Code of Federal Regulations, 49 CFR Parts 365 through 368 and 370 through 379, dated October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for regulating interstate for-hire carriers. Copies of this publication are available from the state law library or at www.fmcsa.dot.gov.</w:t>
      </w:r>
    </w:p>
    <w:p>
      <w:pPr>
        <w:spacing w:before="0" w:after="0" w:line="240"/>
        <w:ind w:left="120"/>
        <w:jc w:val="both"/>
      </w:pPr>
    </w:p>
    <w:p>
      <w:pPr>
        <w:spacing w:before="0" w:after="0" w:line="480"/>
        <w:ind w:left="120"/>
        <w:jc w:val="center"/>
      </w:pPr>
      <w:r>
        <w:rPr>
          <w:rFonts w:ascii="Times New Roman" w:hAnsi="Times New Roman"/>
          <w:b w:val="false"/>
          <w:i w:val="false"/>
          <w:color w:val="000000"/>
          <w:sz w:val="24"/>
        </w:rPr>
        <w:t>[Filed 9/3/26, effective 11/04/26]</w:t>
      </w:r>
    </w:p>
    <w:p>
      <w:pPr>
        <w:spacing w:before="0" w:after="0" w:line="480"/>
        <w:ind w:left="120"/>
        <w:jc w:val="center"/>
      </w:pPr>
      <w:r>
        <w:rPr>
          <w:rFonts w:ascii="Times New Roman" w:hAnsi="Times New Roman"/>
          <w:b w:val="false"/>
          <w:i w:val="false"/>
          <w:color w:val="000000"/>
          <w:sz w:val="24"/>
        </w:rPr>
        <w:t>[Published 9/30/26]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9/30/26.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