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34D" w:id="1"/>
    <w:p>
      <w:pPr>
        <w:spacing w:before="0" w:after="0" w:line="480"/>
        <w:ind w:left="120"/>
        <w:jc w:val="right"/>
      </w:pPr>
      <w:r>
        <w:rPr>
          <w:rFonts w:ascii="Times New Roman" w:hAnsi="Times New Roman"/>
          <w:b/>
          <w:i w:val="false"/>
          <w:color w:val="000000"/>
          <w:sz w:val="28"/>
        </w:rPr>
        <w:t>ARC 0634D</w:t>
      </w:r>
    </w:p>
    <w:bookmarkEnd w:id="1"/>
    <w:p>
      <w:pPr>
        <w:pBdr>
          <w:top w:space="5"/>
        </w:pBdr>
        <w:spacing w:before="0" w:after="0" w:line="480"/>
        <w:ind w:left="120"/>
        <w:jc w:val="center"/>
      </w:pPr>
      <w:r>
        <w:rPr>
          <w:rFonts w:ascii="Times New Roman" w:hAnsi="Times New Roman"/>
          <w:b/>
          <w:i w:val="false"/>
          <w:color w:val="000000"/>
          <w:sz w:val="28"/>
        </w:rPr>
        <w:t>AGRICULTURE AND LAND STEWARDSHIP DEPARTMENT[21]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exhibition requirements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Agriculture and Land Stewardship Department hereby proposes to adopt a new Chapter 59, “Exhibition Requirements,”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163.2A.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adopts new Chapter 59, “Exhibition Requirements,” to consolidate animal exhibition rules into one chapter, improve clarity, and reduce repetitive language. This proposed rulemaking brings together general animal health, veterinary inspection, disease prevention, and species-specific requirements, including poultry exhibition provisions relocated from 21—Chapter 60. This proposed rulemaking updates identification requirements to require official electronic identification for exhibition swine and either official electronic identification or a qualifying purebred registry tattoo for exhibition cattle. This proposed rulemaking also specifies electronic registration and reporting requirements for applicable exhibitions and incorporates references to Iowa’s animal import requirements in 21—Chapter 65. These proposed changes are intended to make exhibition requirements easier to locate and administer, while supporting animal disease prevention and traceability.</w:t>
      </w:r>
    </w:p>
    <w:p>
      <w:pPr>
        <w:spacing w:before="0" w:after="0" w:line="480"/>
        <w:ind w:left="120"/>
        <w:jc w:val="both"/>
      </w:pPr>
      <w:r>
        <w:rPr>
          <w:rFonts w:ascii="Times New Roman" w:hAnsi="Times New Roman"/>
          <w:b w:val="false"/>
          <w:i w:val="false"/>
          <w:color w:val="000000"/>
          <w:sz w:val="24"/>
        </w:rPr>
        <w:t>    References to rule 21—64.1(163) and 21—Chapter 65 are to those as published in concurrent rulemakings (</w:t>
      </w:r>
      <w:r>
        <w:rPr>
          <w:rFonts w:ascii="Times New Roman" w:hAnsi="Times New Roman"/>
          <w:b/>
          <w:i w:val="false"/>
          <w:color w:val="000000"/>
          <w:sz w:val="24"/>
        </w:rPr>
        <w:t>ARC 0638D</w:t>
      </w:r>
      <w:r>
        <w:rPr>
          <w:rFonts w:ascii="Times New Roman" w:hAnsi="Times New Roman"/>
          <w:b w:val="false"/>
          <w:i w:val="false"/>
          <w:color w:val="000000"/>
          <w:sz w:val="24"/>
        </w:rPr>
        <w:t xml:space="preserve"> and </w:t>
      </w:r>
      <w:r>
        <w:rPr>
          <w:rFonts w:ascii="Times New Roman" w:hAnsi="Times New Roman"/>
          <w:b/>
          <w:i w:val="false"/>
          <w:color w:val="000000"/>
          <w:sz w:val="24"/>
        </w:rPr>
        <w:t>ARC 0639D</w:t>
      </w:r>
      <w:r>
        <w:rPr>
          <w:rFonts w:ascii="Times New Roman" w:hAnsi="Times New Roman"/>
          <w:b w:val="false"/>
          <w:i w:val="false"/>
          <w:color w:val="000000"/>
          <w:sz w:val="24"/>
        </w:rPr>
        <w:t>, IAB 9/30/26, respectively).</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23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Phone: 515.518.7609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21—Chapter 59</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59</w:t>
      </w:r>
    </w:p>
    <w:p>
      <w:pPr>
        <w:spacing w:before="0" w:after="0" w:line="480"/>
        <w:ind w:left="120"/>
        <w:jc w:val="center"/>
      </w:pPr>
      <w:r>
        <w:rPr>
          <w:rFonts w:ascii="Times New Roman" w:hAnsi="Times New Roman"/>
          <w:b w:val="false"/>
          <w:i w:val="false"/>
          <w:color w:val="000000"/>
          <w:sz w:val="21"/>
        </w:rPr>
        <w:t>EXHIBITION REQUIREMENTS</w:t>
      </w:r>
    </w:p>
    <w:p>
      <w:pPr>
        <w:spacing w:before="0" w:after="0" w:line="480"/>
        <w:ind w:left="120"/>
        <w:jc w:val="both"/>
      </w:pPr>
      <w:r>
        <w:rPr>
          <w:rFonts w:ascii="Times New Roman" w:hAnsi="Times New Roman"/>
          <w:b/>
          <w:i w:val="false"/>
          <w:color w:val="000000"/>
          <w:sz w:val="24"/>
        </w:rPr>
        <w:t>21—59.1</w:t>
      </w:r>
      <w:r>
        <w:rPr>
          <w:rFonts w:ascii="Times New Roman" w:hAnsi="Times New Roman"/>
          <w:b/>
          <w:i w:val="false"/>
          <w:color w:val="000000"/>
          <w:sz w:val="24"/>
        </w:rPr>
        <w:t xml:space="preserve">(163)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“Animal”</w:t>
      </w:r>
      <w:r>
        <w:rPr>
          <w:rFonts w:ascii="Times New Roman" w:hAnsi="Times New Roman"/>
          <w:b w:val="false"/>
          <w:i w:val="false"/>
          <w:color w:val="000000"/>
          <w:sz w:val="24"/>
        </w:rPr>
        <w:t> </w:t>
      </w:r>
      <w:r>
        <w:rPr>
          <w:rFonts w:ascii="Times New Roman" w:hAnsi="Times New Roman"/>
          <w:b w:val="false"/>
          <w:i w:val="false"/>
          <w:color w:val="000000"/>
          <w:sz w:val="24"/>
        </w:rPr>
        <w:t>means any nonhuman vertebrate of the kingdom Animalia.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“Cervid”</w:t>
      </w:r>
      <w:r>
        <w:rPr>
          <w:rFonts w:ascii="Times New Roman" w:hAnsi="Times New Roman"/>
          <w:b w:val="false"/>
          <w:i w:val="false"/>
          <w:color w:val="000000"/>
          <w:sz w:val="24"/>
        </w:rPr>
        <w:t> </w:t>
      </w:r>
      <w:r>
        <w:rPr>
          <w:rFonts w:ascii="Times New Roman" w:hAnsi="Times New Roman"/>
          <w:b w:val="false"/>
          <w:i w:val="false"/>
          <w:color w:val="000000"/>
          <w:sz w:val="24"/>
        </w:rPr>
        <w:t>means all animals belonging to the Cervidae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“CWD monitored herd”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herd of cervids enrolled in the chronic wasting disease herd certification program, as defined by </w:t>
      </w:r>
      <w:r>
        <w:rPr>
          <w:rFonts w:ascii="Times New Roman" w:hAnsi="Times New Roman"/>
          <w:b w:val="false"/>
          <w:i w:val="false"/>
          <w:color w:val="000000"/>
          <w:sz w:val="24"/>
        </w:rPr>
        <w:t>9 CFR Part 55</w:t>
      </w:r>
      <w:r>
        <w:rPr>
          <w:rFonts w:ascii="Times New Roman" w:hAnsi="Times New Roman"/>
          <w:b w:val="false"/>
          <w:i w:val="false"/>
          <w:color w:val="000000"/>
          <w:sz w:val="24"/>
        </w:rPr>
        <w:t>, dated February 8, 2002, as one-year, two-year, three-year, four-year and five-year monitored herds in accordance with the time in years such herds have been in compliance with the chronic wasting disease herd certification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“Exhibition”</w:t>
      </w:r>
      <w:r>
        <w:rPr>
          <w:rFonts w:ascii="Times New Roman" w:hAnsi="Times New Roman"/>
          <w:b w:val="false"/>
          <w:i w:val="false"/>
          <w:color w:val="000000"/>
          <w:sz w:val="24"/>
        </w:rPr>
        <w:t> </w:t>
      </w:r>
      <w:r>
        <w:rPr>
          <w:rFonts w:ascii="Times New Roman" w:hAnsi="Times New Roman"/>
          <w:b w:val="false"/>
          <w:i w:val="false"/>
          <w:color w:val="000000"/>
          <w:sz w:val="24"/>
        </w:rPr>
        <w:t>means an exhibit, demonstration, show or competition involving an event on the state fairgrounds, a county fair or another exhibition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“Foreign animal disease”</w:t>
      </w:r>
      <w:r>
        <w:rPr>
          <w:rFonts w:ascii="Times New Roman" w:hAnsi="Times New Roman"/>
          <w:b w:val="false"/>
          <w:i w:val="false"/>
          <w:color w:val="000000"/>
          <w:sz w:val="24"/>
        </w:rPr>
        <w:t> </w:t>
      </w:r>
      <w:r>
        <w:rPr>
          <w:rFonts w:ascii="Times New Roman" w:hAnsi="Times New Roman"/>
          <w:b w:val="false"/>
          <w:i w:val="false"/>
          <w:color w:val="000000"/>
          <w:sz w:val="24"/>
        </w:rPr>
        <w:t>means diseases of animals not known to exist in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“Livestock”</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717.1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“NAHLN laboratory”</w:t>
      </w:r>
      <w:r>
        <w:rPr>
          <w:rFonts w:ascii="Times New Roman" w:hAnsi="Times New Roman"/>
          <w:b w:val="false"/>
          <w:i w:val="false"/>
          <w:color w:val="000000"/>
          <w:sz w:val="24"/>
        </w:rPr>
        <w:t> </w:t>
      </w:r>
      <w:r>
        <w:rPr>
          <w:rFonts w:ascii="Times New Roman" w:hAnsi="Times New Roman"/>
          <w:b w:val="false"/>
          <w:i w:val="false"/>
          <w:color w:val="000000"/>
          <w:sz w:val="24"/>
        </w:rPr>
        <w:t>means an approved diagnostic laboratory participating in the National Animal Health Laboratory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electronic identification”</w:t>
      </w:r>
      <w:r>
        <w:rPr>
          <w:rFonts w:ascii="Times New Roman" w:hAnsi="Times New Roman"/>
          <w:b w:val="false"/>
          <w:i w:val="false"/>
          <w:color w:val="000000"/>
          <w:sz w:val="24"/>
        </w:rPr>
        <w:t> </w:t>
      </w:r>
      <w:r>
        <w:rPr>
          <w:rFonts w:ascii="Times New Roman" w:hAnsi="Times New Roman"/>
          <w:b w:val="false"/>
          <w:i w:val="false"/>
          <w:color w:val="000000"/>
          <w:sz w:val="24"/>
        </w:rPr>
        <w:t>means a nationally unique identification tag approved by the United States Department of Agriculture Animal and Plant Health Inspection Service (USDA APHIS) that is permanently associated with an animal bearing the U.S. shield and that must be visually and electronically readable.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veterinarian”</w:t>
      </w:r>
      <w:r>
        <w:rPr>
          <w:rFonts w:ascii="Times New Roman" w:hAnsi="Times New Roman"/>
          <w:b w:val="false"/>
          <w:i w:val="false"/>
          <w:color w:val="000000"/>
          <w:sz w:val="24"/>
        </w:rPr>
        <w:t> </w:t>
      </w:r>
      <w:r>
        <w:rPr>
          <w:rFonts w:ascii="Times New Roman" w:hAnsi="Times New Roman"/>
          <w:b w:val="false"/>
          <w:i w:val="false"/>
          <w:color w:val="000000"/>
          <w:sz w:val="24"/>
        </w:rPr>
        <w:t>means a licensed and accredited veterinarian retained by the exhibition who is responsible for the inspection of animals for disease, verifying certificates of veterinary inspection and overseeing animal health during the exhibition.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“Poultry”</w:t>
      </w:r>
      <w:r>
        <w:rPr>
          <w:rFonts w:ascii="Times New Roman" w:hAnsi="Times New Roman"/>
          <w:b w:val="false"/>
          <w:i w:val="false"/>
          <w:color w:val="000000"/>
          <w:sz w:val="24"/>
        </w:rPr>
        <w:t> </w:t>
      </w:r>
      <w:r>
        <w:rPr>
          <w:rFonts w:ascii="Times New Roman" w:hAnsi="Times New Roman"/>
          <w:b w:val="false"/>
          <w:i w:val="false"/>
          <w:color w:val="000000"/>
          <w:sz w:val="24"/>
        </w:rPr>
        <w:t>means chickens, turkeys, domestic waterfowl, domestic game birds, ratites and exhibition birds, excluding doves and pigeons.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“Poultry exhibition”</w:t>
      </w:r>
      <w:r>
        <w:rPr>
          <w:rFonts w:ascii="Times New Roman" w:hAnsi="Times New Roman"/>
          <w:b w:val="false"/>
          <w:i w:val="false"/>
          <w:color w:val="000000"/>
          <w:sz w:val="24"/>
        </w:rPr>
        <w:t> </w:t>
      </w:r>
      <w:r>
        <w:rPr>
          <w:rFonts w:ascii="Times New Roman" w:hAnsi="Times New Roman"/>
          <w:b w:val="false"/>
          <w:i w:val="false"/>
          <w:color w:val="000000"/>
          <w:sz w:val="24"/>
        </w:rPr>
        <w:t>means an exhibition, demonstration, show, competition, sale, swap meet, flea market or live bird market involving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“Swine exhibition”</w:t>
      </w:r>
      <w:r>
        <w:rPr>
          <w:rFonts w:ascii="Times New Roman" w:hAnsi="Times New Roman"/>
          <w:b w:val="false"/>
          <w:i w:val="false"/>
          <w:color w:val="000000"/>
          <w:sz w:val="24"/>
        </w:rPr>
        <w:t> </w:t>
      </w:r>
      <w:r>
        <w:rPr>
          <w:rFonts w:ascii="Times New Roman" w:hAnsi="Times New Roman"/>
          <w:b w:val="false"/>
          <w:i w:val="false"/>
          <w:color w:val="000000"/>
          <w:sz w:val="24"/>
        </w:rPr>
        <w:t>means an exhibit, demonstration, show or competition involving an event on the state fairgrounds, a county fair or another exhibition event involving swine.</w:t>
      </w:r>
    </w:p>
    <w:p>
      <w:pPr>
        <w:spacing w:before="0" w:after="0" w:line="480"/>
        <w:ind w:left="120"/>
        <w:jc w:val="both"/>
      </w:pPr>
      <w:r>
        <w:rPr>
          <w:rFonts w:ascii="Times New Roman" w:hAnsi="Times New Roman"/>
          <w:b/>
          <w:i w:val="false"/>
          <w:color w:val="000000"/>
          <w:sz w:val="24"/>
        </w:rPr>
        <w:t>21—59.2</w:t>
      </w:r>
      <w:r>
        <w:rPr>
          <w:rFonts w:ascii="Times New Roman" w:hAnsi="Times New Roman"/>
          <w:b/>
          <w:i w:val="false"/>
          <w:color w:val="000000"/>
          <w:sz w:val="24"/>
        </w:rPr>
        <w:t xml:space="preserve">(163) </w:t>
      </w:r>
      <w:r>
        <w:rPr>
          <w:rFonts w:ascii="Times New Roman" w:hAnsi="Times New Roman"/>
          <w:b/>
          <w:i w:val="false"/>
          <w:color w:val="000000"/>
          <w:sz w:val="24"/>
        </w:rPr>
        <w:t xml:space="preserve">Health requirements for exhibition of animals.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59.2(1)</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Animals must not originate from an area under quarantine.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animals originating from out of state must meet the state of Iowa’s import requirements as outlined in </w:t>
      </w:r>
      <w:hyperlink r:id="rId7">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59.2(2)</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w:t>
      </w:r>
      <w:r>
        <w:rPr>
          <w:rFonts w:ascii="Times New Roman" w:hAnsi="Times New Roman"/>
          <w:b w:val="false"/>
          <w:i w:val="false"/>
          <w:color w:val="000000"/>
          <w:sz w:val="24"/>
        </w:rPr>
        <w:t>Animals are not eligible for exhibition until the owner or agent presents an official certificate of veterinary inspection unless otherwise exempt by these rules. No certificate of veterinary inspection will be required on livestock, poultry and birds exhibited at a county 4-H or FFA show.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certificate of veterinary inspection must be issued by a licensed and accredited veterinarian prior to entry into the show as indicated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Swine within seven days prior to the date of entry into the exhibition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Sheep within 14 days prior to the date of entry into the exhibition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animals, except swine and sheep, within 30 days prior to the entry into the exhibition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certificate of veterinary inspection must indicate that the veterinarian has inspected the animals and any nurse stock that accompany them, the date inspected and that they are apparently free from symptoms of any infectious, contagious or communicable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evidence of any infectious, contagious or communicable disease, including but not limited to warts, ringworm (club lamb fungus), draining abscesses, footrot, sore mouth or pink eye, shall eliminate the animal from the show.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Individual official identification must be listed on the certificate of veterinary inspection unless otherwise exempted.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Individual certificates of veterinary inspection will not be required in certain classes if the division superintendent for the exhibition has made prior arrangements with the official veterinarian and state veterinarian to have all animals inspected on arrival.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59.2(3)</w:t>
      </w:r>
      <w:r>
        <w:rPr>
          <w:rFonts w:ascii="Times New Roman" w:hAnsi="Times New Roman"/>
          <w:b w:val="false"/>
          <w:i w:val="false"/>
          <w:color w:val="000000"/>
          <w:sz w:val="24"/>
        </w:rPr>
        <w:t> </w:t>
      </w:r>
      <w:r>
        <w:rPr>
          <w:rFonts w:ascii="Times New Roman" w:hAnsi="Times New Roman"/>
          <w:b w:val="false"/>
          <w:i/>
          <w:color w:val="000000"/>
          <w:sz w:val="24"/>
        </w:rPr>
        <w:t xml:space="preserve">Official veterinarian.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state fair must have an official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County fairs and other exhibitions must have an official veterinarian who will inspect all livestock, poultry and birds when they are unloaded or shortly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59.2(4)</w:t>
      </w:r>
      <w:r>
        <w:rPr>
          <w:rFonts w:ascii="Times New Roman" w:hAnsi="Times New Roman"/>
          <w:b w:val="false"/>
          <w:i w:val="false"/>
          <w:color w:val="000000"/>
          <w:sz w:val="24"/>
        </w:rPr>
        <w:t> </w:t>
      </w:r>
      <w:r>
        <w:rPr>
          <w:rFonts w:ascii="Times New Roman" w:hAnsi="Times New Roman"/>
          <w:b w:val="false"/>
          <w:i/>
          <w:color w:val="000000"/>
          <w:sz w:val="24"/>
        </w:rPr>
        <w:t xml:space="preserve">Removal from fair or exhibition. </w:t>
      </w:r>
      <w:r>
        <w:rPr>
          <w:rFonts w:ascii="Times New Roman" w:hAnsi="Times New Roman"/>
          <w:b w:val="false"/>
          <w:i w:val="false"/>
          <w:color w:val="000000"/>
          <w:sz w:val="24"/>
        </w:rPr>
        <w:t xml:space="preserve">The official veterinarian in charge shall order that any animals found to be infected with any infectious, contagious or communicable disease are to be immediately isolated from the remainder of the animals until such time the infected animal(s) can be removed from the fair or exhibition. The state veterinarian must be notified immediately upon any suspicion of a reportable or foreign animal disease as defined in rule </w:t>
      </w:r>
      <w:hyperlink r:id="rId8">
        <w:r>
          <w:rPr>
            <w:rStyle w:val="Hyperlink"/>
            <w:rFonts w:ascii="Times New Roman" w:hAnsi="Times New Roman"/>
            <w:b w:val="false"/>
            <w:i w:val="false"/>
            <w:color w:val="000000"/>
            <w:sz w:val="24"/>
          </w:rPr>
          <w:t>21—64.1</w:t>
        </w:r>
      </w:hyperlink>
      <w:r>
        <w:rPr>
          <w:rFonts w:ascii="Times New Roman" w:hAnsi="Times New Roman"/>
          <w:b w:val="false"/>
          <w:i w:val="false"/>
          <w:color w:val="000000"/>
          <w:sz w:val="24"/>
        </w:rPr>
        <w:t>(163), and all animals afflicted with or exposed to suspected foreign animal disease must be isolated.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59.2(5)</w:t>
      </w:r>
      <w:r>
        <w:rPr>
          <w:rFonts w:ascii="Times New Roman" w:hAnsi="Times New Roman"/>
          <w:b w:val="false"/>
          <w:i w:val="false"/>
          <w:color w:val="000000"/>
          <w:sz w:val="24"/>
        </w:rPr>
        <w:t> </w:t>
      </w:r>
      <w:r>
        <w:rPr>
          <w:rFonts w:ascii="Times New Roman" w:hAnsi="Times New Roman"/>
          <w:b w:val="false"/>
          <w:i/>
          <w:color w:val="000000"/>
          <w:sz w:val="24"/>
        </w:rPr>
        <w:t xml:space="preserve">Disinfection.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State fair—disinfection of livestock quarters. </w:t>
      </w:r>
      <w:r>
        <w:rPr>
          <w:rFonts w:ascii="Times New Roman" w:hAnsi="Times New Roman"/>
          <w:b w:val="false"/>
          <w:i w:val="false"/>
          <w:color w:val="000000"/>
          <w:sz w:val="24"/>
        </w:rPr>
        <w:t>It shall be the duty of the livestock superintendents under the authority of the chief of the division of animal industry to supervise the disinfection of all buildings, stalls and pens at the state fairgrounds just prior to the opening of such fair and in between shows.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County fairs and other exhibitions—disinfection of livestock quarters. </w:t>
      </w:r>
      <w:r>
        <w:rPr>
          <w:rFonts w:ascii="Times New Roman" w:hAnsi="Times New Roman"/>
          <w:b w:val="false"/>
          <w:i w:val="false"/>
          <w:color w:val="000000"/>
          <w:sz w:val="24"/>
        </w:rPr>
        <w:t>It shall be the duty of all secretaries of all county fairs or exhibitions of livestock or livestock superintendents in the state of Iowa, at exhibitions other than the state fair, to supervise the disinfecting of all buildings, stalls and pens prior to the opening of such county fair or exhibition of livestock and in between shows.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59.2(6)</w:t>
      </w:r>
      <w:r>
        <w:rPr>
          <w:rFonts w:ascii="Times New Roman" w:hAnsi="Times New Roman"/>
          <w:b w:val="false"/>
          <w:i w:val="false"/>
          <w:color w:val="000000"/>
          <w:sz w:val="24"/>
        </w:rPr>
        <w:t> </w:t>
      </w:r>
      <w:r>
        <w:rPr>
          <w:rFonts w:ascii="Times New Roman" w:hAnsi="Times New Roman"/>
          <w:b w:val="false"/>
          <w:i/>
          <w:color w:val="000000"/>
          <w:sz w:val="24"/>
        </w:rPr>
        <w:t xml:space="preserve">Cattle.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Individual identification. </w:t>
      </w:r>
      <w:r>
        <w:rPr>
          <w:rFonts w:ascii="Times New Roman" w:hAnsi="Times New Roman"/>
          <w:b w:val="false"/>
          <w:i w:val="false"/>
          <w:color w:val="000000"/>
          <w:sz w:val="24"/>
        </w:rPr>
        <w:t>All cattle intended for exhibition shall have individual official identification. Acceptable forms of official individual identification include a USDA APHIS-approved electronic identification tag bearing the U.S. shield or a purebred registry tattoo if the certificate of veterinary inspection is accompanied with registration papers that show the purebred registry tattoo.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w:t>
      </w:r>
      <w:r>
        <w:rPr>
          <w:rFonts w:ascii="Times New Roman" w:hAnsi="Times New Roman"/>
          <w:b w:val="false"/>
          <w:i w:val="false"/>
          <w:color w:val="000000"/>
          <w:sz w:val="24"/>
        </w:rPr>
        <w:t>All cattle intended for exhibition shall be accompanied by a certificate of veterinary inspection that lists individual official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Out of state. </w:t>
      </w:r>
      <w:r>
        <w:rPr>
          <w:rFonts w:ascii="Times New Roman" w:hAnsi="Times New Roman"/>
          <w:b w:val="false"/>
          <w:i w:val="false"/>
          <w:color w:val="000000"/>
          <w:sz w:val="24"/>
        </w:rPr>
        <w:t xml:space="preserve">All cattle originating from out of state must meet the state of Iowa’s import requirements as outlined in </w:t>
      </w:r>
      <w:hyperlink r:id="rId9">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59.2(7)</w:t>
      </w:r>
      <w:r>
        <w:rPr>
          <w:rFonts w:ascii="Times New Roman" w:hAnsi="Times New Roman"/>
          <w:b w:val="false"/>
          <w:i w:val="false"/>
          <w:color w:val="000000"/>
          <w:sz w:val="24"/>
        </w:rPr>
        <w:t> </w:t>
      </w:r>
      <w:r>
        <w:rPr>
          <w:rFonts w:ascii="Times New Roman" w:hAnsi="Times New Roman"/>
          <w:b w:val="false"/>
          <w:i/>
          <w:color w:val="000000"/>
          <w:sz w:val="24"/>
        </w:rPr>
        <w:t xml:space="preserve">Swine.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Individual identification. </w:t>
      </w:r>
      <w:r>
        <w:rPr>
          <w:rFonts w:ascii="Times New Roman" w:hAnsi="Times New Roman"/>
          <w:b w:val="false"/>
          <w:i w:val="false"/>
          <w:color w:val="000000"/>
          <w:sz w:val="24"/>
        </w:rPr>
        <w:t>All swine intended for exhibition shall have individual official electronic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swine intended for exhibition shall be accompanied by a certificate of veterinary inspection that lists individual official electronic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swine shall be inspected again upon arrival at the exhibition site and before the swine are unloaded or leave a designated and isolated inspection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Biosecurity and sanitary practices shall be implemented for all inspections.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Pseudorabies testing. </w:t>
      </w:r>
      <w:r>
        <w:rPr>
          <w:rFonts w:ascii="Times New Roman" w:hAnsi="Times New Roman"/>
          <w:b w:val="false"/>
          <w:i w:val="false"/>
          <w:color w:val="000000"/>
          <w:sz w:val="24"/>
        </w:rPr>
        <w:t>Swine originating outside Iowa must have a negative test for pseudorabies within 30 days prior to the show. Test results must be listed on the certificate of veterinary inspection. Individual show regulations may have more restrictive time restrictions.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Out of state. </w:t>
      </w:r>
      <w:r>
        <w:rPr>
          <w:rFonts w:ascii="Times New Roman" w:hAnsi="Times New Roman"/>
          <w:b w:val="false"/>
          <w:i w:val="false"/>
          <w:color w:val="000000"/>
          <w:sz w:val="24"/>
        </w:rPr>
        <w:t xml:space="preserve">All swine originating from out of state must meet the state of Iowa’s import requirements outlined in </w:t>
      </w:r>
      <w:hyperlink r:id="rId10">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Registration of swine exhibitions. </w:t>
      </w:r>
      <w:r>
        <w:rPr>
          <w:rFonts w:ascii="Times New Roman" w:hAnsi="Times New Roman"/>
          <w:b w:val="false"/>
          <w:i w:val="false"/>
          <w:color w:val="000000"/>
          <w:sz w:val="24"/>
        </w:rPr>
        <w:t>All exhibitions that include the exhibition of swine must be registered with and approved by the state veterinarian at least 30 days prior to the exhibition. The sponsor must electronically file the approved registration form. The registration form includes the name of the exhibition and the physical address, telephone number and premises identification number of its location; the name, physical address and telephone number of the veterinarian; and the date(s) of the exhibition. Sales of swine will not be allowed unless the event has been registered with and received approval from the state veterinarian at least 30 days prior to the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Swine exhibition report required. </w:t>
      </w:r>
      <w:r>
        <w:rPr>
          <w:rFonts w:ascii="Times New Roman" w:hAnsi="Times New Roman"/>
          <w:b w:val="false"/>
          <w:i w:val="false"/>
          <w:color w:val="000000"/>
          <w:sz w:val="24"/>
        </w:rPr>
        <w:t>The sponsor of the swine exhibition shall electronically submit to the department the approved report form within five business days after the conclusion of the exhibition. The form includes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Name of the exhibition and the physical address, telephone number and premises identification number of its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 physical address and telephone number of the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Date(s) that the exhibition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Name, physical address, telephone number and premises identification number of the owner of the swine, if different than the premises of origin;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Name, physical address and telephone number of the premises of origin and the physical address, telephone number and premises identification number of the premises from which the swine was moved after the exhibition if such premises is a different premises;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Official electronic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Inspection of swine. </w:t>
      </w:r>
      <w:r>
        <w:rPr>
          <w:rFonts w:ascii="Times New Roman" w:hAnsi="Times New Roman"/>
          <w:b w:val="false"/>
          <w:i w:val="false"/>
          <w:color w:val="000000"/>
          <w:sz w:val="24"/>
        </w:rPr>
        <w:t>The sponsor of the exhibition must retain an Iowa licensed and accredited veterinarian to supervise the health of the swine at the exhibition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59.2(8)</w:t>
      </w:r>
      <w:r>
        <w:rPr>
          <w:rFonts w:ascii="Times New Roman" w:hAnsi="Times New Roman"/>
          <w:b w:val="false"/>
          <w:i w:val="false"/>
          <w:color w:val="000000"/>
          <w:sz w:val="24"/>
        </w:rPr>
        <w:t> </w:t>
      </w:r>
      <w:r>
        <w:rPr>
          <w:rFonts w:ascii="Times New Roman" w:hAnsi="Times New Roman"/>
          <w:b w:val="false"/>
          <w:i/>
          <w:color w:val="000000"/>
          <w:sz w:val="24"/>
        </w:rPr>
        <w:t xml:space="preserve">Sheep and goats.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Individual identification. </w:t>
      </w:r>
      <w:r>
        <w:rPr>
          <w:rFonts w:ascii="Times New Roman" w:hAnsi="Times New Roman"/>
          <w:b w:val="false"/>
          <w:i w:val="false"/>
          <w:color w:val="000000"/>
          <w:sz w:val="24"/>
        </w:rPr>
        <w:t>All sheep and goats intended for exhibition shall be individually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Sheep. All sexually intact sheep and wethers 18 months of age and older must be identified with an individual scrapie flock of origin identification tag, and this number must be listed on the certificate of veterinary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Goats. All sexually intact goats and wethers 18 months of age and over must be identified with an individual scrapie flock of origin identification tag or by an official registered tattoo, and one of these numbers must be listed on the certificate of veterinary inspection. The certificate of veterinary inspection must be accompanied by the registered tattoo paperwork.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w:t>
      </w:r>
      <w:r>
        <w:rPr>
          <w:rFonts w:ascii="Times New Roman" w:hAnsi="Times New Roman"/>
          <w:b w:val="false"/>
          <w:i w:val="false"/>
          <w:color w:val="000000"/>
          <w:sz w:val="24"/>
        </w:rPr>
        <w:t>All sheep and goats intended for exhibition shall be accompanied by a certificate of veterinary inspection that lists individual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Out of state. </w:t>
      </w:r>
      <w:r>
        <w:rPr>
          <w:rFonts w:ascii="Times New Roman" w:hAnsi="Times New Roman"/>
          <w:b w:val="false"/>
          <w:i w:val="false"/>
          <w:color w:val="000000"/>
          <w:sz w:val="24"/>
        </w:rPr>
        <w:t xml:space="preserve">All sheep and goats originating from out of state must meet the state of Iowa’s import requirements outlined in </w:t>
      </w:r>
      <w:hyperlink r:id="rId11">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59.2(9)</w:t>
      </w:r>
      <w:r>
        <w:rPr>
          <w:rFonts w:ascii="Times New Roman" w:hAnsi="Times New Roman"/>
          <w:b w:val="false"/>
          <w:i w:val="false"/>
          <w:color w:val="000000"/>
          <w:sz w:val="24"/>
        </w:rPr>
        <w:t> </w:t>
      </w:r>
      <w:r>
        <w:rPr>
          <w:rFonts w:ascii="Times New Roman" w:hAnsi="Times New Roman"/>
          <w:b w:val="false"/>
          <w:i/>
          <w:color w:val="000000"/>
          <w:sz w:val="24"/>
        </w:rPr>
        <w:t xml:space="preserve">Horses and mules. </w:t>
      </w:r>
      <w:r>
        <w:rPr>
          <w:rFonts w:ascii="Times New Roman" w:hAnsi="Times New Roman"/>
          <w:b w:val="false"/>
          <w:i w:val="false"/>
          <w:color w:val="000000"/>
          <w:sz w:val="24"/>
        </w:rPr>
        <w:t xml:space="preserve">All horses and mules intended for exhibition shall be accompanied by a certificate of veterinary inspection that lists a description that includes name, age, breed, sex, color and distinctive markings, or in lieu of color and distinctive markings, digital photographs sufficient to identify the individual equine (pictures of front and both sides), and may include unique permanent forms of identification if available (tattoos, microchips, brands). All horses and mules originating from out of state must meet the state of Iowa’s import requirements outlined in </w:t>
      </w:r>
      <w:hyperlink r:id="rId12">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59.2(10)</w:t>
      </w:r>
      <w:r>
        <w:rPr>
          <w:rFonts w:ascii="Times New Roman" w:hAnsi="Times New Roman"/>
          <w:b w:val="false"/>
          <w:i w:val="false"/>
          <w:color w:val="000000"/>
          <w:sz w:val="24"/>
        </w:rPr>
        <w:t> </w:t>
      </w:r>
      <w:r>
        <w:rPr>
          <w:rFonts w:ascii="Times New Roman" w:hAnsi="Times New Roman"/>
          <w:b w:val="false"/>
          <w:i/>
          <w:color w:val="000000"/>
          <w:sz w:val="24"/>
        </w:rPr>
        <w:t xml:space="preserve">Poultry and birds.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w:t>
      </w:r>
      <w:r>
        <w:rPr>
          <w:rFonts w:ascii="Times New Roman" w:hAnsi="Times New Roman"/>
          <w:b w:val="false"/>
          <w:i w:val="false"/>
          <w:color w:val="000000"/>
          <w:sz w:val="24"/>
        </w:rPr>
        <w:t>All poultry and birds intended for exhibition shall be accompanied by a certificate of veterinary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Testing. </w:t>
      </w:r>
      <w:r>
        <w:rPr>
          <w:rFonts w:ascii="Times New Roman" w:hAnsi="Times New Roman"/>
          <w:b w:val="false"/>
          <w:i w:val="false"/>
          <w:color w:val="000000"/>
          <w:sz w:val="24"/>
        </w:rPr>
        <w:t>All poultry and birds exhibited must come from U.S. pullorum-typhoid clean or equivalent flocks or have had a negative pullorum-typhoid test performed within 90 days of the exhibition by an authorized tester or a licensed and accredited veterinarian. Approved test results must accompany the poultry and birds. An approved certificate verifying this status shall accompany the exhibit.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Registration of poultry exhibitions/sales. </w:t>
      </w:r>
      <w:r>
        <w:rPr>
          <w:rFonts w:ascii="Times New Roman" w:hAnsi="Times New Roman"/>
          <w:b w:val="false"/>
          <w:i w:val="false"/>
          <w:color w:val="000000"/>
          <w:sz w:val="24"/>
        </w:rPr>
        <w:t>All exhibitions and sales that include the exhibition or sale of poultry must be registered with and approved by the state veterinarian at least 30 days prior to the exhibition. The sponsor must electronically file the approved registration form. The registration form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Name of the exhibition and the physical address, telephone number and premises identification number of its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 physical address and telephone number of the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Name and tester number of the pullorum-typhoid tester.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Date(s) of the exhibition.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Inspection of poultry. </w:t>
      </w:r>
      <w:r>
        <w:rPr>
          <w:rFonts w:ascii="Times New Roman" w:hAnsi="Times New Roman"/>
          <w:b w:val="false"/>
          <w:i w:val="false"/>
          <w:color w:val="000000"/>
          <w:sz w:val="24"/>
        </w:rPr>
        <w:t xml:space="preserve">A licensed and accredited veterinarian shall inspect all poultry on the premises of the poultry exhibition, show or sale on the day of the activity to ensure poultry are free of infectious, contagious or communicable disease. All poultry showing signs of any infectious, contagious or communicable disease shall be removed from the premises immediately. The state veterinarian must be notified immediately upon any suspicion of a reportable or foreign animal disease as defined in rule </w:t>
      </w:r>
      <w:hyperlink r:id="rId13">
        <w:r>
          <w:rPr>
            <w:rStyle w:val="Hyperlink"/>
            <w:rFonts w:ascii="Times New Roman" w:hAnsi="Times New Roman"/>
            <w:b w:val="false"/>
            <w:i w:val="false"/>
            <w:color w:val="000000"/>
            <w:sz w:val="24"/>
          </w:rPr>
          <w:t>21—64.1</w:t>
        </w:r>
      </w:hyperlink>
      <w:r>
        <w:rPr>
          <w:rFonts w:ascii="Times New Roman" w:hAnsi="Times New Roman"/>
          <w:b w:val="false"/>
          <w:i w:val="false"/>
          <w:color w:val="000000"/>
          <w:sz w:val="24"/>
        </w:rPr>
        <w:t>(163), and all animals afflicted with or exposed to suspected foreign animal disease must be isolated.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Sales. </w:t>
      </w:r>
      <w:r>
        <w:rPr>
          <w:rFonts w:ascii="Times New Roman" w:hAnsi="Times New Roman"/>
          <w:b w:val="false"/>
          <w:i w:val="false"/>
          <w:color w:val="000000"/>
          <w:sz w:val="24"/>
        </w:rPr>
        <w:t>The sale of poultry will not be allowed at unregulated facilities or events, including but not limited to flea markets, swap meets and live bird markets, unless such facilities or events have been registered with and approved by the state veterinarian at least 30 days prior to the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Out of state. </w:t>
      </w:r>
      <w:r>
        <w:rPr>
          <w:rFonts w:ascii="Times New Roman" w:hAnsi="Times New Roman"/>
          <w:b w:val="false"/>
          <w:i w:val="false"/>
          <w:color w:val="000000"/>
          <w:sz w:val="24"/>
        </w:rPr>
        <w:t xml:space="preserve">All poultry and birds originating from out of state must meet the state of Iowa’s import requirements outlined in </w:t>
      </w:r>
      <w:hyperlink r:id="rId14">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59.2(11)</w:t>
      </w:r>
      <w:r>
        <w:rPr>
          <w:rFonts w:ascii="Times New Roman" w:hAnsi="Times New Roman"/>
          <w:b w:val="false"/>
          <w:i w:val="false"/>
          <w:color w:val="000000"/>
          <w:sz w:val="24"/>
        </w:rPr>
        <w:t> </w:t>
      </w:r>
      <w:r>
        <w:rPr>
          <w:rFonts w:ascii="Times New Roman" w:hAnsi="Times New Roman"/>
          <w:b w:val="false"/>
          <w:i/>
          <w:color w:val="000000"/>
          <w:sz w:val="24"/>
        </w:rPr>
        <w:t xml:space="preserve">Dogs and cats. </w:t>
      </w:r>
      <w:r>
        <w:rPr>
          <w:rFonts w:ascii="Times New Roman" w:hAnsi="Times New Roman"/>
          <w:b w:val="false"/>
          <w:i w:val="false"/>
          <w:color w:val="000000"/>
          <w:sz w:val="24"/>
        </w:rPr>
        <w:t xml:space="preserve">Dogs and cats exhibited must have current, official rabies vaccination certificates. A certificate of veterinary inspection is not required for in-state dogs and cats. All dogs and cats originating from out of state must meet the state of Iowa’s import requirements outlined in </w:t>
      </w:r>
      <w:hyperlink r:id="rId15">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59.2(12)</w:t>
      </w:r>
      <w:r>
        <w:rPr>
          <w:rFonts w:ascii="Times New Roman" w:hAnsi="Times New Roman"/>
          <w:b w:val="false"/>
          <w:i w:val="false"/>
          <w:color w:val="000000"/>
          <w:sz w:val="24"/>
        </w:rPr>
        <w:t> </w:t>
      </w:r>
      <w:r>
        <w:rPr>
          <w:rFonts w:ascii="Times New Roman" w:hAnsi="Times New Roman"/>
          <w:b w:val="false"/>
          <w:i/>
          <w:color w:val="000000"/>
          <w:sz w:val="24"/>
        </w:rPr>
        <w:t xml:space="preserve">Cervids.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Individual identification. </w:t>
      </w:r>
      <w:r>
        <w:rPr>
          <w:rFonts w:ascii="Times New Roman" w:hAnsi="Times New Roman"/>
          <w:b w:val="false"/>
          <w:i w:val="false"/>
          <w:color w:val="000000"/>
          <w:sz w:val="24"/>
        </w:rPr>
        <w:t>All cervids intended for exhibition shall have individual official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w:t>
      </w:r>
      <w:r>
        <w:rPr>
          <w:rFonts w:ascii="Times New Roman" w:hAnsi="Times New Roman"/>
          <w:b w:val="false"/>
          <w:i w:val="false"/>
          <w:color w:val="000000"/>
          <w:sz w:val="24"/>
        </w:rPr>
        <w:t>All cervids intended for exhibition shall be accompanied by a certificate of veterinary inspection listing individual official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Chronic wasting disease. </w:t>
      </w:r>
      <w:r>
        <w:rPr>
          <w:rFonts w:ascii="Times New Roman" w:hAnsi="Times New Roman"/>
          <w:b w:val="false"/>
          <w:i w:val="false"/>
          <w:color w:val="000000"/>
          <w:sz w:val="24"/>
        </w:rPr>
        <w:t>All cervids intended for exhibition shall originate from a CWD monitored herd that has been enrolled in the program for at least one year. All cervids must have been kept for at least one year or have been natural additions.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Out of state. </w:t>
      </w:r>
      <w:r>
        <w:rPr>
          <w:rFonts w:ascii="Times New Roman" w:hAnsi="Times New Roman"/>
          <w:b w:val="false"/>
          <w:i w:val="false"/>
          <w:color w:val="000000"/>
          <w:sz w:val="24"/>
        </w:rPr>
        <w:t xml:space="preserve">All cervids originating from out of state must meet the state of Iowa’s import requirements outlined in </w:t>
      </w:r>
      <w:hyperlink r:id="rId16">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7">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163.14</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717.1.pdf" Type="http://schemas.openxmlformats.org/officeDocument/2006/relationships/hyperlink" Id="rId6"/>
    <Relationship TargetMode="External" Target="https://www.legis.iowa.gov/docs/iac/chapter/21.65.pdf" Type="http://schemas.openxmlformats.org/officeDocument/2006/relationships/hyperlink" Id="rId7"/>
    <Relationship TargetMode="External" Target="https://www.legis.iowa.gov/docs/iac/rule/21.64.1.pdf" Type="http://schemas.openxmlformats.org/officeDocument/2006/relationships/hyperlink" Id="rId8"/>
    <Relationship TargetMode="External" Target="https://www.legis.iowa.gov/docs/iac/chapter/21.65.pdf" Type="http://schemas.openxmlformats.org/officeDocument/2006/relationships/hyperlink" Id="rId9"/>
    <Relationship TargetMode="External" Target="https://www.legis.iowa.gov/docs/iac/chapter/21.65.pdf" Type="http://schemas.openxmlformats.org/officeDocument/2006/relationships/hyperlink" Id="rId10"/>
    <Relationship TargetMode="External" Target="https://www.legis.iowa.gov/docs/iac/chapter/21.65.pdf" Type="http://schemas.openxmlformats.org/officeDocument/2006/relationships/hyperlink" Id="rId11"/>
    <Relationship TargetMode="External" Target="https://www.legis.iowa.gov/docs/iac/chapter/21.65.pdf" Type="http://schemas.openxmlformats.org/officeDocument/2006/relationships/hyperlink" Id="rId12"/>
    <Relationship TargetMode="External" Target="https://www.legis.iowa.gov/docs/iac/rule/21.64.1.pdf" Type="http://schemas.openxmlformats.org/officeDocument/2006/relationships/hyperlink" Id="rId13"/>
    <Relationship TargetMode="External" Target="https://www.legis.iowa.gov/docs/iac/chapter/21.65.pdf" Type="http://schemas.openxmlformats.org/officeDocument/2006/relationships/hyperlink" Id="rId14"/>
    <Relationship TargetMode="External" Target="https://www.legis.iowa.gov/docs/iac/chapter/21.65.pdf" Type="http://schemas.openxmlformats.org/officeDocument/2006/relationships/hyperlink" Id="rId15"/>
    <Relationship TargetMode="External" Target="https://www.legis.iowa.gov/docs/iac/chapter/21.65.pdf" Type="http://schemas.openxmlformats.org/officeDocument/2006/relationships/hyperlink" Id="rId16"/>
    <Relationship TargetMode="External" Target="https://www.legis.iowa.gov/docs/ico/chapter/163.1.pdf" Type="http://schemas.openxmlformats.org/officeDocument/2006/relationships/hyperlink" Id="rId17"/>
    <Relationship TargetMode="External" Target="https://www.legis.iowa.gov/docs/ico/chapter/163.14.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