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9D" w:id="1"/>
    <w:p>
      <w:pPr>
        <w:spacing w:before="0" w:after="0" w:line="480"/>
        <w:ind w:left="120"/>
        <w:jc w:val="right"/>
      </w:pPr>
      <w:r>
        <w:rPr>
          <w:rFonts w:ascii="Times New Roman" w:hAnsi="Times New Roman"/>
          <w:b/>
          <w:i w:val="false"/>
          <w:color w:val="000000"/>
          <w:sz w:val="28"/>
        </w:rPr>
        <w:t>ARC 0629D</w:t>
      </w:r>
    </w:p>
    <w:bookmarkEnd w:id="1"/>
    <w:p>
      <w:pPr>
        <w:pBdr>
          <w:top w:space="5"/>
        </w:pBdr>
        <w:spacing w:before="0" w:after="0" w:line="480"/>
        <w:ind w:left="120"/>
        <w:jc w:val="center"/>
      </w:pPr>
      <w:r>
        <w:rPr>
          <w:rFonts w:ascii="Times New Roman" w:hAnsi="Times New Roman"/>
          <w:b/>
          <w:i w:val="false"/>
          <w:color w:val="000000"/>
          <w:sz w:val="28"/>
        </w:rPr>
        <w:t>WORKFORCE DEVELOPMENT DEPARTMENT[871]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Iowa industrial new jobs training program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Workforce Development Department hereby proposes to rescind Chapter 62, “Iowa Industrial New Jobs Training Program,” Iowa Administrative Code, and to adopt a new Chapter 62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84A.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17A as amended by 1998 Iowa Acts, chapter 1202; Iowa Code section 84A.1; Executive Order 10; and 2026 Iowa Acts, House File 2799.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update the administrative rules governing the development of training projects under the Iowa Industrial New Jobs Training Act to align with changes made to Iowa Code chapter 260E in 2026 Iowa Acts, House File 2799.</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Brooke Axiotis </w:t>
            </w:r>
            <w:r>
              <w:br/>
            </w:r>
            <w:r>
              <w:rPr>
                <w:rFonts w:ascii="Times New Roman" w:hAnsi="Times New Roman"/>
                <w:b w:val="false"/>
                <w:i w:val="false"/>
                <w:color w:val="000000"/>
                <w:sz w:val="14"/>
              </w:rPr>
              <w:t xml:space="preserve">Iowa Workforce Development </w:t>
            </w:r>
            <w:r>
              <w:br/>
            </w:r>
            <w:r>
              <w:rPr>
                <w:rFonts w:ascii="Times New Roman" w:hAnsi="Times New Roman"/>
                <w:b w:val="false"/>
                <w:i w:val="false"/>
                <w:color w:val="000000"/>
                <w:sz w:val="14"/>
              </w:rPr>
              <w:t>1000 East Grand Avenue</w:t>
            </w:r>
            <w:r>
              <w:br/>
            </w:r>
            <w:r>
              <w:rPr>
                <w:rFonts w:ascii="Times New Roman" w:hAnsi="Times New Roman"/>
                <w:b w:val="false"/>
                <w:i w:val="false"/>
                <w:color w:val="000000"/>
                <w:sz w:val="14"/>
              </w:rPr>
              <w:t>Des Moines, Iowa 50319-0209</w:t>
            </w:r>
            <w:r>
              <w:br/>
            </w:r>
            <w:r>
              <w:rPr>
                <w:rFonts w:ascii="Times New Roman" w:hAnsi="Times New Roman"/>
                <w:b w:val="false"/>
                <w:i w:val="false"/>
                <w:color w:val="000000"/>
                <w:sz w:val="14"/>
              </w:rPr>
              <w:t>Phone: 515.802.9425</w:t>
            </w:r>
            <w:r>
              <w:br/>
            </w:r>
            <w:r>
              <w:rPr>
                <w:rFonts w:ascii="Times New Roman" w:hAnsi="Times New Roman"/>
                <w:b w:val="false"/>
                <w:i w:val="false"/>
                <w:color w:val="000000"/>
                <w:sz w:val="14"/>
              </w:rPr>
              <w:t>Email: </w:t>
            </w:r>
            <w:hyperlink r:id="rId4">
              <w:r>
                <w:rPr>
                  <w:rStyle w:val="Hyperlink"/>
                  <w:rFonts w:ascii="Times New Roman" w:hAnsi="Times New Roman"/>
                  <w:b w:val="false"/>
                  <w:i w:val="false"/>
                  <w:color w:val="0000ff"/>
                  <w:sz w:val="14"/>
                </w:rPr>
                <w:t>brook.axiotis@iwd.iowa.gov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11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 meeting</w:t>
            </w:r>
            <w:r>
              <w:br/>
            </w:r>
            <w:hyperlink r:id="rId5">
              <w:r>
                <w:rPr>
                  <w:rStyle w:val="Hyperlink"/>
                  <w:rFonts w:ascii="Times New Roman" w:hAnsi="Times New Roman"/>
                  <w:b w:val="false"/>
                  <w:i w:val="false"/>
                  <w:color w:val="0000ff"/>
                  <w:sz w:val="14"/>
                </w:rPr>
                <w:t>teams.microsoft.com/meet/2926620129044?p=TuTWhqabBMobEpYdpj</w:t>
              </w:r>
            </w:hyperlink>
            <w:r>
              <w:br/>
            </w:r>
            <w:r>
              <w:rPr>
                <w:rFonts w:ascii="Times New Roman" w:hAnsi="Times New Roman"/>
                <w:b w:val="false"/>
                <w:i w:val="false"/>
                <w:color w:val="000000"/>
                <w:sz w:val="14"/>
              </w:rPr>
              <w:t>Meeting ID: 292 662 012 904 4</w:t>
            </w:r>
            <w:r>
              <w:br/>
            </w:r>
            <w:r>
              <w:rPr>
                <w:rFonts w:ascii="Times New Roman" w:hAnsi="Times New Roman"/>
                <w:b w:val="false"/>
                <w:i w:val="false"/>
                <w:color w:val="000000"/>
                <w:sz w:val="14"/>
              </w:rPr>
              <w:t>Passcode: 5b5Kg3Qj</w:t>
            </w:r>
            <w:r>
              <w:br/>
            </w:r>
            <w:r>
              <w:rPr>
                <w:rFonts w:ascii="Times New Roman" w:hAnsi="Times New Roman"/>
                <w:b w:val="false"/>
                <w:i w:val="false"/>
                <w:color w:val="000000"/>
                <w:sz w:val="14"/>
              </w:rPr>
              <w:t>Dial in by phone: 1.469.998.6043</w:t>
            </w:r>
            <w:r>
              <w:br/>
            </w:r>
            <w:r>
              <w:rPr>
                <w:rFonts w:ascii="Times New Roman" w:hAnsi="Times New Roman"/>
                <w:b w:val="false"/>
                <w:i w:val="false"/>
                <w:color w:val="000000"/>
                <w:sz w:val="14"/>
              </w:rPr>
              <w:t>Phone conference ID: 750 627 428#</w:t>
            </w:r>
          </w:p>
        </w:tc>
      </w:tr>
      <w:tr>
        <w:trPr>
          <w:trHeight w:val="126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2 to 3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 meeting</w:t>
            </w:r>
            <w:r>
              <w:br/>
            </w:r>
            <w:hyperlink r:id="rId6">
              <w:r>
                <w:rPr>
                  <w:rStyle w:val="Hyperlink"/>
                  <w:rFonts w:ascii="Times New Roman" w:hAnsi="Times New Roman"/>
                  <w:b w:val="false"/>
                  <w:i w:val="false"/>
                  <w:color w:val="0000ff"/>
                  <w:sz w:val="14"/>
                </w:rPr>
                <w:t>teams.microsoft.com/meet/217805555884511?p=SSjsKE6h04lehZ2DRk</w:t>
              </w:r>
            </w:hyperlink>
            <w:r>
              <w:br/>
            </w:r>
            <w:r>
              <w:rPr>
                <w:rFonts w:ascii="Times New Roman" w:hAnsi="Times New Roman"/>
                <w:b w:val="false"/>
                <w:i w:val="false"/>
                <w:color w:val="000000"/>
                <w:sz w:val="14"/>
              </w:rPr>
              <w:t>Meeting ID: 217 805 555 884 511</w:t>
            </w:r>
            <w:r>
              <w:br/>
            </w:r>
            <w:r>
              <w:rPr>
                <w:rFonts w:ascii="Times New Roman" w:hAnsi="Times New Roman"/>
                <w:b w:val="false"/>
                <w:i w:val="false"/>
                <w:color w:val="000000"/>
                <w:sz w:val="14"/>
              </w:rPr>
              <w:t>Passcode: TC7BP2RC</w:t>
            </w:r>
            <w:r>
              <w:br/>
            </w:r>
            <w:r>
              <w:rPr>
                <w:rFonts w:ascii="Times New Roman" w:hAnsi="Times New Roman"/>
                <w:b w:val="false"/>
                <w:i w:val="false"/>
                <w:color w:val="000000"/>
                <w:sz w:val="14"/>
              </w:rPr>
              <w:t>Dial in by phone: 1.469.998.6043</w:t>
            </w:r>
            <w:r>
              <w:br/>
            </w:r>
            <w:r>
              <w:rPr>
                <w:rFonts w:ascii="Times New Roman" w:hAnsi="Times New Roman"/>
                <w:b w:val="false"/>
                <w:i w:val="false"/>
                <w:color w:val="000000"/>
                <w:sz w:val="14"/>
              </w:rPr>
              <w:t>Phone conference ID: 364 587 201#</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871—Chapter 62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62</w:t>
      </w:r>
    </w:p>
    <w:p>
      <w:pPr>
        <w:spacing w:before="0" w:after="0" w:line="480"/>
        <w:ind w:left="120"/>
        <w:jc w:val="center"/>
      </w:pPr>
      <w:r>
        <w:rPr>
          <w:rFonts w:ascii="Times New Roman" w:hAnsi="Times New Roman"/>
          <w:b w:val="false"/>
          <w:i w:val="false"/>
          <w:color w:val="000000"/>
          <w:sz w:val="21"/>
        </w:rPr>
        <w:t>IOWA INDUSTRIAL NEW JOBS TRAINING PROGRAM</w:t>
      </w:r>
    </w:p>
    <w:p>
      <w:pPr>
        <w:spacing w:before="210" w:after="0" w:line="480"/>
        <w:ind w:left="120"/>
        <w:jc w:val="both"/>
      </w:pPr>
      <w:r>
        <w:rPr>
          <w:rFonts w:ascii="Times New Roman" w:hAnsi="Times New Roman"/>
          <w:b/>
          <w:i w:val="false"/>
          <w:color w:val="000000"/>
          <w:sz w:val="24"/>
        </w:rPr>
        <w:t>871—62.1</w:t>
      </w:r>
      <w:r>
        <w:rPr>
          <w:rFonts w:ascii="Times New Roman" w:hAnsi="Times New Roman"/>
          <w:b/>
          <w:i w:val="false"/>
          <w:color w:val="000000"/>
          <w:sz w:val="24"/>
        </w:rPr>
        <w:t xml:space="preserve">(15,260E) </w:t>
      </w:r>
      <w:r>
        <w:rPr>
          <w:rFonts w:ascii="Times New Roman" w:hAnsi="Times New Roman"/>
          <w:b/>
          <w:i w:val="false"/>
          <w:color w:val="000000"/>
          <w:sz w:val="24"/>
        </w:rPr>
        <w:t xml:space="preserve">Authority. </w:t>
      </w:r>
      <w:r>
        <w:rPr>
          <w:rFonts w:ascii="Times New Roman" w:hAnsi="Times New Roman"/>
          <w:b w:val="false"/>
          <w:i w:val="false"/>
          <w:color w:val="000000"/>
          <w:sz w:val="24"/>
        </w:rPr>
        <w:t xml:space="preserve">The authority for rules governing the development of training projects under the Iowa industrial new jobs training Act and the operation of the program is provided in Iowa Code section </w:t>
      </w:r>
      <w:hyperlink r:id="rId8">
        <w:r>
          <w:rPr>
            <w:rStyle w:val="Hyperlink"/>
            <w:rFonts w:ascii="Times New Roman" w:hAnsi="Times New Roman"/>
            <w:b w:val="false"/>
            <w:i w:val="false"/>
            <w:color w:val="000000"/>
            <w:sz w:val="24"/>
          </w:rPr>
          <w:t>260E.7</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871—62.2</w:t>
      </w:r>
      <w:r>
        <w:rPr>
          <w:rFonts w:ascii="Times New Roman" w:hAnsi="Times New Roman"/>
          <w:b/>
          <w:i w:val="false"/>
          <w:color w:val="000000"/>
          <w:sz w:val="24"/>
        </w:rPr>
        <w:t xml:space="preserve">(15,260E)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 Act is to provide training for employees in new jobs with industries locating or expanding operations in Iowa. The goal of the training should be the development of transferable skills that lead to certifications necessary to perform work in the workplace. Iowa workforce development is required to coordinate the training programs described in the Act.</w:t>
      </w:r>
    </w:p>
    <w:p>
      <w:pPr>
        <w:spacing w:before="0" w:after="0" w:line="480"/>
        <w:ind w:left="120"/>
        <w:jc w:val="both"/>
      </w:pPr>
      <w:r>
        <w:rPr>
          <w:rFonts w:ascii="Times New Roman" w:hAnsi="Times New Roman"/>
          <w:b/>
          <w:i w:val="false"/>
          <w:color w:val="000000"/>
          <w:sz w:val="24"/>
        </w:rPr>
        <w:t>871—62.3</w:t>
      </w:r>
      <w:r>
        <w:rPr>
          <w:rFonts w:ascii="Times New Roman" w:hAnsi="Times New Roman"/>
          <w:b/>
          <w:i w:val="false"/>
          <w:color w:val="000000"/>
          <w:sz w:val="24"/>
        </w:rPr>
        <w:t xml:space="preserve">(15,260E)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Iowa Code chapter </w:t>
      </w:r>
      <w:hyperlink r:id="rId9">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“Agreement”</w:t>
      </w:r>
      <w:r>
        <w:rPr>
          <w:rFonts w:ascii="Times New Roman" w:hAnsi="Times New Roman"/>
          <w:b w:val="false"/>
          <w:i w:val="false"/>
          <w:color w:val="000000"/>
          <w:sz w:val="24"/>
        </w:rPr>
        <w:t> </w:t>
      </w:r>
      <w:r>
        <w:rPr>
          <w:rFonts w:ascii="Times New Roman" w:hAnsi="Times New Roman"/>
          <w:b w:val="false"/>
          <w:i w:val="false"/>
          <w:color w:val="000000"/>
          <w:sz w:val="24"/>
        </w:rPr>
        <w:t>means an agreement between an employer and a community college concerning a project and includes any written agreement, or amendment thereto, whether deemed by the parties to be preliminary or final.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“Base year”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for the purpose of determining incremental property tax available to fund in part the jobs training agreement, the assessment rolls as of January 1 of the year preceding the first written agreement filed with the county assessor where the property is located or such other valuation as may be determined by the appropriate assessor as provided in Iowa Code section </w:t>
      </w:r>
      <w:hyperlink r:id="rId10">
        <w:r>
          <w:rPr>
            <w:rStyle w:val="Hyperlink"/>
            <w:rFonts w:ascii="Times New Roman" w:hAnsi="Times New Roman"/>
            <w:b w:val="false"/>
            <w:i w:val="false"/>
            <w:color w:val="000000"/>
            <w:sz w:val="24"/>
          </w:rPr>
          <w:t>403.19(1)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Iowa workforce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training”</w:t>
      </w:r>
      <w:r>
        <w:rPr>
          <w:rFonts w:ascii="Times New Roman" w:hAnsi="Times New Roman"/>
          <w:b w:val="false"/>
          <w:i w:val="false"/>
          <w:color w:val="000000"/>
          <w:sz w:val="24"/>
        </w:rPr>
        <w:t> </w:t>
      </w:r>
      <w:r>
        <w:rPr>
          <w:rFonts w:ascii="Times New Roman" w:hAnsi="Times New Roman"/>
          <w:b w:val="false"/>
          <w:i w:val="false"/>
          <w:color w:val="000000"/>
          <w:sz w:val="24"/>
        </w:rPr>
        <w:t>means a structured process of instruction designed to develop technical and specialized skills required to perform job-specific tasks effectively. This includes activities such as courses, labs, simulations, and hands-on exercises either on the job or in a classroom or field environment; training of measurable skills that are often certifiable such as painting, welding, mechanics, computer coding and heavy machinery operation; mastery of skills leading to certifications or credentials necessary to perform work in a workplace context but excludes those leading directly to professional degrees in medicine, law, accounting, or other professional areas. Training may also include skills related to diagnostic techniques and operational proficiency. The training must be specific to the new jobs being added according to the contract.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“Expanding industry”</w:t>
      </w:r>
      <w:r>
        <w:rPr>
          <w:rFonts w:ascii="Times New Roman" w:hAnsi="Times New Roman"/>
          <w:b w:val="false"/>
          <w:i w:val="false"/>
          <w:color w:val="000000"/>
          <w:sz w:val="24"/>
        </w:rPr>
        <w:t> </w:t>
      </w:r>
      <w:r>
        <w:rPr>
          <w:rFonts w:ascii="Times New Roman" w:hAnsi="Times New Roman"/>
          <w:b w:val="false"/>
          <w:i w:val="false"/>
          <w:color w:val="000000"/>
          <w:sz w:val="24"/>
        </w:rPr>
        <w:t>means an industry that will require the addition of new jobs that did not exist in that industry in Iowa prior to the signing of an agreement for training and that exceeds the level of employment in that industry six months prior to the date of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“Formerly existing jobs”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jobs that were part of the payroll of the industry within the state any of the time during the six months prior to the signing of an agreement for training. Jobs that formerly existed do not qualify for training under the provisions of Iowa Code section </w:t>
      </w:r>
      <w:hyperlink r:id="rId11">
        <w:r>
          <w:rPr>
            <w:rStyle w:val="Hyperlink"/>
            <w:rFonts w:ascii="Times New Roman" w:hAnsi="Times New Roman"/>
            <w:b w:val="false"/>
            <w:i w:val="false"/>
            <w:color w:val="000000"/>
            <w:sz w:val="24"/>
          </w:rPr>
          <w:t>260E.2(15)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“Industry”</w:t>
      </w:r>
      <w:r>
        <w:rPr>
          <w:rFonts w:ascii="Times New Roman" w:hAnsi="Times New Roman"/>
          <w:b w:val="false"/>
          <w:i w:val="false"/>
          <w:color w:val="000000"/>
          <w:sz w:val="24"/>
        </w:rPr>
        <w:t> </w:t>
      </w:r>
      <w:r>
        <w:rPr>
          <w:rFonts w:ascii="Times New Roman" w:hAnsi="Times New Roman"/>
          <w:b w:val="false"/>
          <w:i w:val="false"/>
          <w:color w:val="000000"/>
          <w:sz w:val="24"/>
        </w:rPr>
        <w:t>means a business engaged in interstate or intrastate commerce for the purpose of manufacturing, processing, or assembling products; conducting research and development; or providing services in interstate commerce but excludes retail, health, or professional services. An industry is a business engaged in activities described as eligible in the Act rather than the generic definition encompassing all businesses in the state doing the same activities. An industry is considered to be a single corporate entity or operating subdivision. An industry that closes or substantially reduces its operation in one area of the state of Iowa and relocates substantially the same operation in another area of the state is not eligible for a project. This definition does not prohibit a business from expanding its operations in another area of the state provided that existing operations of a similar nature are not closed or substantially reduced.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industry”</w:t>
      </w:r>
      <w:r>
        <w:rPr>
          <w:rFonts w:ascii="Times New Roman" w:hAnsi="Times New Roman"/>
          <w:b w:val="false"/>
          <w:i w:val="false"/>
          <w:color w:val="000000"/>
          <w:sz w:val="24"/>
        </w:rPr>
        <w:t> </w:t>
      </w:r>
      <w:r>
        <w:rPr>
          <w:rFonts w:ascii="Times New Roman" w:hAnsi="Times New Roman"/>
          <w:b w:val="false"/>
          <w:i w:val="false"/>
          <w:color w:val="000000"/>
          <w:sz w:val="24"/>
        </w:rPr>
        <w:t>means an industry that has not done business in Iowa or an existing industry implementing a new process and product used or produced for the first time in Iowa that results in the creation of new jobs not previously available in that industry 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job”</w:t>
      </w:r>
      <w:r>
        <w:rPr>
          <w:rFonts w:ascii="Times New Roman" w:hAnsi="Times New Roman"/>
          <w:b w:val="false"/>
          <w:i w:val="false"/>
          <w:color w:val="000000"/>
          <w:sz w:val="24"/>
        </w:rPr>
        <w:t> </w:t>
      </w:r>
      <w:r>
        <w:rPr>
          <w:rFonts w:ascii="Times New Roman" w:hAnsi="Times New Roman"/>
          <w:b w:val="false"/>
          <w:i w:val="false"/>
          <w:color w:val="000000"/>
          <w:sz w:val="24"/>
        </w:rPr>
        <w:t>means a new, permanent, full-time equivalent position added to an employer’s payroll, at the location of the employer’s project, in excess of the employer’s base employment level as determined by the average number of employees report in the previous two quarters. A new job does not include jobs of recalled workers, replacement jobs or other jobs that formerly existed in the business in the state of Iowa. It does not include the upskilling of current employees. A new job does not include reclassified jobs or new ownership of existing operations that use the existing employees to perform primarily the same functions or producing the same product line they performed prior to the sale of the business. Employers must provide proof of the change in role or production upon sale of the business in order for employees to be classified as “new jobs” after the sale of the business. The change in responsibilities and functions must be immediate and occur no later than jobs that are performing primarily the same functions or producing the same product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“New jobs training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the project or projects established by a community college for the creation of jobs by providing education and training of workers for new jobs for new or expanding industry in the merged area served by the community college. The proceeds of the certificates, as authorized by the Act, will be used only to fund program services related to training programs made necessary by the creation of new jobs.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costs”</w:t>
      </w:r>
      <w:r>
        <w:rPr>
          <w:rFonts w:ascii="Times New Roman" w:hAnsi="Times New Roman"/>
          <w:b w:val="false"/>
          <w:i w:val="false"/>
          <w:color w:val="000000"/>
          <w:sz w:val="24"/>
        </w:rPr>
        <w:t> </w:t>
      </w:r>
      <w:r>
        <w:rPr>
          <w:rFonts w:ascii="Times New Roman" w:hAnsi="Times New Roman"/>
          <w:b w:val="false"/>
          <w:i w:val="false"/>
          <w:color w:val="000000"/>
          <w:sz w:val="24"/>
        </w:rPr>
        <w:t xml:space="preserve">are defined as the total cost of the training project outlined in the final agreement. The business is required to pay for 30 percent of the total program costs before receiving reimbursements or on-the-job training funds from the program fund established by the community college for the project. Businesses must submit receipts or appropriate documentation to establish the expenditures to the community college, which will bundle receipts and certify the 30 percent expenditure to the department for approval. After the department has reviewed and approved the 30 percent expenditure threshold has been met, the program funds may be released. The business cannot submit receipts for reimbursement for any expenses incurred before the date of certification to the community college for additional reimbursement. The costs must be incurred over the period of time specified in the agreement under Iowa Code section </w:t>
      </w:r>
      <w:hyperlink r:id="rId12">
        <w:r>
          <w:rPr>
            <w:rStyle w:val="Hyperlink"/>
            <w:rFonts w:ascii="Times New Roman" w:hAnsi="Times New Roman"/>
            <w:b w:val="false"/>
            <w:i w:val="false"/>
            <w:color w:val="000000"/>
            <w:sz w:val="24"/>
          </w:rPr>
          <w:t>260E.3</w:t>
        </w:r>
      </w:hyperlink>
      <w:r>
        <w:rPr>
          <w:rFonts w:ascii="Times New Roman" w:hAnsi="Times New Roman"/>
          <w:b w:val="false"/>
          <w:i w:val="false"/>
          <w:color w:val="000000"/>
          <w:sz w:val="24"/>
        </w:rPr>
        <w:t>. Funds can only be used in support of training and cannot be used to reimburse consultants, travel, conferences, or legal fees or any administrative expenses not related to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“Training”</w:t>
      </w:r>
      <w:r>
        <w:rPr>
          <w:rFonts w:ascii="Times New Roman" w:hAnsi="Times New Roman"/>
          <w:b w:val="false"/>
          <w:i w:val="false"/>
          <w:color w:val="000000"/>
          <w:sz w:val="24"/>
        </w:rPr>
        <w:t> </w:t>
      </w:r>
      <w:r>
        <w:rPr>
          <w:rFonts w:ascii="Times New Roman" w:hAnsi="Times New Roman"/>
          <w:b w:val="false"/>
          <w:i w:val="false"/>
          <w:color w:val="000000"/>
          <w:sz w:val="24"/>
        </w:rPr>
        <w:t xml:space="preserve">does not include upskilling of current employees; business onboarding, basic computer skills; succession planning; behavioral skills, such as but not limited to communications, leadership development, interpersonal skills development, teamwork building or related programs, conflict management, or training employees to assist individuals with substance use disorder as defined in Iowa Code section </w:t>
      </w:r>
      <w:hyperlink r:id="rId13">
        <w:r>
          <w:rPr>
            <w:rStyle w:val="Hyperlink"/>
            <w:rFonts w:ascii="Times New Roman" w:hAnsi="Times New Roman"/>
            <w:b w:val="false"/>
            <w:i w:val="false"/>
            <w:color w:val="000000"/>
            <w:sz w:val="24"/>
          </w:rPr>
          <w:t>125.2(13)</w:t>
        </w:r>
      </w:hyperlink>
      <w:r>
        <w:rPr>
          <w:rFonts w:ascii="Times New Roman" w:hAnsi="Times New Roman"/>
          <w:b w:val="false"/>
          <w:i w:val="false"/>
          <w:color w:val="000000"/>
          <w:sz w:val="24"/>
        </w:rPr>
        <w:t>; or scholarships for higher education. Training does not include upskilling that leads directly to a professional degree in medicine, law, accounting or other professional areas. Wholesale updates or purchase of businesswide training materials and systems are not eligible. Funds can only be used in support of training and cannot be used to reimburse consultants, travel, conferences or legal fees or any administrative expenses not directly related to training.</w:t>
      </w:r>
    </w:p>
    <w:p>
      <w:pPr>
        <w:spacing w:before="0" w:after="0" w:line="480"/>
        <w:ind w:left="120"/>
        <w:jc w:val="both"/>
      </w:pPr>
      <w:r>
        <w:rPr>
          <w:rFonts w:ascii="Times New Roman" w:hAnsi="Times New Roman"/>
          <w:b/>
          <w:i w:val="false"/>
          <w:color w:val="000000"/>
          <w:sz w:val="24"/>
        </w:rPr>
        <w:t>871—62.4</w:t>
      </w:r>
      <w:r>
        <w:rPr>
          <w:rFonts w:ascii="Times New Roman" w:hAnsi="Times New Roman"/>
          <w:b/>
          <w:i w:val="false"/>
          <w:color w:val="000000"/>
          <w:sz w:val="24"/>
        </w:rPr>
        <w:t xml:space="preserve">(15,260E) </w:t>
      </w:r>
      <w:r>
        <w:rPr>
          <w:rFonts w:ascii="Times New Roman" w:hAnsi="Times New Roman"/>
          <w:b/>
          <w:i w:val="false"/>
          <w:color w:val="000000"/>
          <w:sz w:val="24"/>
        </w:rPr>
        <w:t xml:space="preserve">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community college will notify the department of all agreements deemed to be final and ready for project funding by sending a copy of the final agreement and project training plan to the department upon execution by all parties and no later than 30 days prior to publishing certificates for public comment. The department will evaluate these documents for compliance with program requirements and, if program requirements are not met, will send a detailed list of corrections to the community college. Program requirements must be met to the department’s satisfaction prior to the inclusion of the project in a bond issuance. Once a bond has been issued, the community college will notify the department of the sale by entering data and uploading required documentation identified by the department into the 260E Data System within 30 days of execution by all parties. Except where otherwise prescribed in these rules, the department, in conjunction with the community colleges, will develop a format and timetable for reporting relevant information to the department. Such reporting will include but will not be limited to information and official statements with respect to all final agreements and related certificate sales, information regarding college procedures for training agreement review and training project monitoring, and documentation of identified events of default, remedies and repayment policies.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62.4(2)</w:t>
      </w:r>
      <w:r>
        <w:rPr>
          <w:rFonts w:ascii="Times New Roman" w:hAnsi="Times New Roman"/>
          <w:b w:val="false"/>
          <w:i w:val="false"/>
          <w:color w:val="000000"/>
          <w:sz w:val="24"/>
        </w:rPr>
        <w:t> </w:t>
      </w:r>
      <w:r>
        <w:rPr>
          <w:rFonts w:ascii="Times New Roman" w:hAnsi="Times New Roman"/>
          <w:b w:val="false"/>
          <w:i/>
          <w:color w:val="000000"/>
          <w:sz w:val="24"/>
        </w:rPr>
        <w:t xml:space="preserve">Additional agreement items. </w:t>
      </w:r>
      <w:r>
        <w:rPr>
          <w:rFonts w:ascii="Times New Roman" w:hAnsi="Times New Roman"/>
          <w:b w:val="false"/>
          <w:i w:val="false"/>
          <w:color w:val="000000"/>
          <w:sz w:val="24"/>
        </w:rPr>
        <w:t xml:space="preserve">In addition to the provisions of an agreement described in Iowa Code section </w:t>
      </w:r>
      <w:hyperlink r:id="rId14">
        <w:r>
          <w:rPr>
            <w:rStyle w:val="Hyperlink"/>
            <w:rFonts w:ascii="Times New Roman" w:hAnsi="Times New Roman"/>
            <w:b w:val="false"/>
            <w:i w:val="false"/>
            <w:color w:val="000000"/>
            <w:sz w:val="24"/>
          </w:rPr>
          <w:t>260E.3(1)</w:t>
        </w:r>
      </w:hyperlink>
      <w:r>
        <w:rPr>
          <w:rFonts w:ascii="Times New Roman" w:hAnsi="Times New Roman"/>
          <w:b w:val="false"/>
          <w:i w:val="false"/>
          <w:color w:val="000000"/>
          <w:sz w:val="24"/>
        </w:rPr>
        <w:t xml:space="preserve"> through 260E.3(5), the agreement will include the following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length of time each new job category will be provided on-the-job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completion date of all other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supplemental new jobs credit is to be utilized as authorized in Iowa Code section </w:t>
      </w:r>
      <w:hyperlink r:id="rId15">
        <w:r>
          <w:rPr>
            <w:rStyle w:val="Hyperlink"/>
            <w:rFonts w:ascii="Times New Roman" w:hAnsi="Times New Roman"/>
            <w:b w:val="false"/>
            <w:i w:val="false"/>
            <w:color w:val="000000"/>
            <w:sz w:val="24"/>
          </w:rPr>
          <w:t>256.7(14)</w:t>
        </w:r>
      </w:hyperlink>
      <w:r>
        <w:rPr>
          <w:rFonts w:ascii="Times New Roman" w:hAnsi="Times New Roman"/>
          <w:b w:val="false"/>
          <w:i w:val="false"/>
          <w:color w:val="000000"/>
          <w:sz w:val="24"/>
        </w:rPr>
        <w:t>, the agreement signed by the business(es), the community college, and the department of revenue for the use of an additional 1.5 percent withholding to educate and train new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New jobs pledged by the business, which must be created within three years of execution of the final agreement submitted for the bond issue. If a new facility is being built, the jobs must be created within two years of the completion of the building.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62.4(3)</w:t>
      </w:r>
      <w:r>
        <w:rPr>
          <w:rFonts w:ascii="Times New Roman" w:hAnsi="Times New Roman"/>
          <w:b w:val="false"/>
          <w:i w:val="false"/>
          <w:color w:val="000000"/>
          <w:sz w:val="24"/>
        </w:rPr>
        <w:t> </w:t>
      </w:r>
      <w:r>
        <w:rPr>
          <w:rFonts w:ascii="Times New Roman" w:hAnsi="Times New Roman"/>
          <w:b w:val="false"/>
          <w:i/>
          <w:color w:val="000000"/>
          <w:sz w:val="24"/>
        </w:rPr>
        <w:t xml:space="preserve">Additional notification. </w:t>
      </w:r>
      <w:r>
        <w:rPr>
          <w:rFonts w:ascii="Times New Roman" w:hAnsi="Times New Roman"/>
          <w:b w:val="false"/>
          <w:i w:val="false"/>
          <w:color w:val="000000"/>
          <w:sz w:val="24"/>
        </w:rPr>
        <w:t>Upon receipt of a notice that the community college and an employer have entered into an agreement, the department of revenue shall provide a copy of the agreement to the department for review. The department of workforce development may provide feedback regarding the agreement to the department of revenue within seven calendar days after the date of receipt of the copy of the agreement. If the final agreements do not adhere to program requirements, the department of revenue can deny the credit from withholding for the employer participating in the program. The department of revenue must share any such feedback from the department with the community college.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62.4(4)</w:t>
      </w:r>
      <w:r>
        <w:rPr>
          <w:rFonts w:ascii="Times New Roman" w:hAnsi="Times New Roman"/>
          <w:b w:val="false"/>
          <w:i w:val="false"/>
          <w:color w:val="000000"/>
          <w:sz w:val="24"/>
        </w:rPr>
        <w:t> </w:t>
      </w:r>
      <w:r>
        <w:rPr>
          <w:rFonts w:ascii="Times New Roman" w:hAnsi="Times New Roman"/>
          <w:b w:val="false"/>
          <w:i/>
          <w:color w:val="000000"/>
          <w:sz w:val="24"/>
        </w:rPr>
        <w:t xml:space="preserve">Compliance with department of revenue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an agreement for training is deemed final and ready for project funding, the community college will notify the department of revenue within 30 days of the date of execution of the agreement. Notification will be in writing on forms and in the manner determined by the department and is considered complete when entries have been saved in the data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at any time after notification, the estimates are revised, or if changes are made in the agreement that would affect the above reporting requirements, the department of revenue and the department will be notified within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62.4(5)</w:t>
      </w:r>
      <w:r>
        <w:rPr>
          <w:rFonts w:ascii="Times New Roman" w:hAnsi="Times New Roman"/>
          <w:b w:val="false"/>
          <w:i w:val="false"/>
          <w:color w:val="000000"/>
          <w:sz w:val="24"/>
        </w:rPr>
        <w:t> </w:t>
      </w:r>
      <w:r>
        <w:rPr>
          <w:rFonts w:ascii="Times New Roman" w:hAnsi="Times New Roman"/>
          <w:b w:val="false"/>
          <w:i/>
          <w:color w:val="000000"/>
          <w:sz w:val="24"/>
        </w:rPr>
        <w:t xml:space="preserve">Allowable cost. </w:t>
      </w:r>
      <w:r>
        <w:rPr>
          <w:rFonts w:ascii="Times New Roman" w:hAnsi="Times New Roman"/>
          <w:b w:val="false"/>
          <w:i w:val="false"/>
          <w:color w:val="000000"/>
          <w:sz w:val="24"/>
        </w:rPr>
        <w:t>A community college may be reimbursed from certificate proceeds up to a 7 percent administrative fee related to direct expenditures associated with the 260E program. Allowable costs do not include reimbursement for consultants, economic development and business services departments, travel conferences, legal fees, or any expenditure not directly related to the administration of the agreement. The community college will provide a detailed quarterly report to the department identifying how the administrative fee is being allocated for each agreement. Training costs incurred prior to the date of the preliminary agreement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62.4(6)</w:t>
      </w:r>
      <w:r>
        <w:rPr>
          <w:rFonts w:ascii="Times New Roman" w:hAnsi="Times New Roman"/>
          <w:b w:val="false"/>
          <w:i w:val="false"/>
          <w:color w:val="000000"/>
          <w:sz w:val="24"/>
        </w:rPr>
        <w:t> </w:t>
      </w:r>
      <w:r>
        <w:rPr>
          <w:rFonts w:ascii="Times New Roman" w:hAnsi="Times New Roman"/>
          <w:b w:val="false"/>
          <w:i/>
          <w:color w:val="000000"/>
          <w:sz w:val="24"/>
        </w:rPr>
        <w:t xml:space="preserve">Cost standards. </w:t>
      </w:r>
      <w:r>
        <w:rPr>
          <w:rFonts w:ascii="Times New Roman" w:hAnsi="Times New Roman"/>
          <w:b w:val="false"/>
          <w:i w:val="false"/>
          <w:color w:val="000000"/>
          <w:sz w:val="24"/>
        </w:rPr>
        <w:t>The standard vocational preparation guide, as provided in the Dictionary of Occupational Titles for determining classification of jobs and the length of allowable training periods, may be used by a community college in estimating the cost of on-the-job training. Where these standards are not appropriate, reasonable time periods for on-the-job training will be based on the standard vocational preparation guide for similar classifications. Reimbursement of a new employee’s wages for on-the-job training will not exceed 50 percent of the new employee’s annual gross payroll costs. The maximum project total for on-the-job training will not exceed 50 percent of the total available training proceeds.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62.4(7)</w:t>
      </w:r>
      <w:r>
        <w:rPr>
          <w:rFonts w:ascii="Times New Roman" w:hAnsi="Times New Roman"/>
          <w:b w:val="false"/>
          <w:i w:val="false"/>
          <w:color w:val="000000"/>
          <w:sz w:val="24"/>
        </w:rPr>
        <w:t> </w:t>
      </w:r>
      <w:r>
        <w:rPr>
          <w:rFonts w:ascii="Times New Roman" w:hAnsi="Times New Roman"/>
          <w:b w:val="false"/>
          <w:i/>
          <w:color w:val="000000"/>
          <w:sz w:val="24"/>
        </w:rPr>
        <w:t xml:space="preserve">Administrative fee. </w:t>
      </w:r>
      <w:r>
        <w:rPr>
          <w:rFonts w:ascii="Times New Roman" w:hAnsi="Times New Roman"/>
          <w:b w:val="false"/>
          <w:i w:val="false"/>
          <w:color w:val="000000"/>
          <w:sz w:val="24"/>
        </w:rPr>
        <w:t>The community colleges may be reimbursed a 7 percent administrative fee. This fee shall only be used to fund administrative expenses directly related to the administration of the program. The community colleges will annually submit a detailed report identifying how the administrative fee was spent.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62.4(8)</w:t>
      </w:r>
      <w:r>
        <w:rPr>
          <w:rFonts w:ascii="Times New Roman" w:hAnsi="Times New Roman"/>
          <w:b w:val="false"/>
          <w:i w:val="false"/>
          <w:color w:val="000000"/>
          <w:sz w:val="24"/>
        </w:rPr>
        <w:t> </w:t>
      </w:r>
      <w:r>
        <w:rPr>
          <w:rFonts w:ascii="Times New Roman" w:hAnsi="Times New Roman"/>
          <w:b w:val="false"/>
          <w:i/>
          <w:color w:val="000000"/>
          <w:sz w:val="24"/>
        </w:rPr>
        <w:t xml:space="preserve">Equipment. </w:t>
      </w:r>
      <w:r>
        <w:rPr>
          <w:rFonts w:ascii="Times New Roman" w:hAnsi="Times New Roman"/>
          <w:b w:val="false"/>
          <w:i w:val="false"/>
          <w:color w:val="000000"/>
          <w:sz w:val="24"/>
        </w:rPr>
        <w:t xml:space="preserve">Equipment required for training will be an allowable provision in a training project as described in Iowa Code chapter </w:t>
      </w:r>
      <w:hyperlink r:id="rId16">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 The cost of equipment used in training will be prorated to the project in that proportion chargeable to the training program, and the remainder of the cost of such equipment will be the responsibility of the employer. Proceeds of the certificates will not be used directly or indirectly to finance land, facilities or depreciable property to be owned by the employer or other private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62.4(9)</w:t>
      </w:r>
      <w:r>
        <w:rPr>
          <w:rFonts w:ascii="Times New Roman" w:hAnsi="Times New Roman"/>
          <w:b w:val="false"/>
          <w:i w:val="false"/>
          <w:color w:val="000000"/>
          <w:sz w:val="24"/>
        </w:rPr>
        <w:t> </w:t>
      </w:r>
      <w:r>
        <w:rPr>
          <w:rFonts w:ascii="Times New Roman" w:hAnsi="Times New Roman"/>
          <w:b w:val="false"/>
          <w:i/>
          <w:color w:val="000000"/>
          <w:sz w:val="24"/>
        </w:rPr>
        <w:t xml:space="preserve">Repayment duration. </w:t>
      </w:r>
      <w:r>
        <w:rPr>
          <w:rFonts w:ascii="Times New Roman" w:hAnsi="Times New Roman"/>
          <w:b w:val="false"/>
          <w:i w:val="false"/>
          <w:color w:val="000000"/>
          <w:sz w:val="24"/>
        </w:rPr>
        <w:t>For an agreement entered into on or before June 30, 2026, payment of program costs shall not be deferred for a period longer than ten years from the date of commencement of the project and the agreed-upon period shall not be extended. For an agreement entered into on or after July 1, 2026, payment of program costs shall not be deferred for a period longer than seven years from the date of commencement of the project.</w:t>
      </w:r>
    </w:p>
    <w:p>
      <w:pPr>
        <w:spacing w:before="0" w:after="0" w:line="480"/>
        <w:ind w:left="120"/>
        <w:jc w:val="both"/>
      </w:pPr>
      <w:r>
        <w:rPr>
          <w:rFonts w:ascii="Times New Roman" w:hAnsi="Times New Roman"/>
          <w:b/>
          <w:i w:val="false"/>
          <w:color w:val="000000"/>
          <w:sz w:val="24"/>
        </w:rPr>
        <w:t>871—62.5</w:t>
      </w:r>
      <w:r>
        <w:rPr>
          <w:rFonts w:ascii="Times New Roman" w:hAnsi="Times New Roman"/>
          <w:b/>
          <w:i w:val="false"/>
          <w:color w:val="000000"/>
          <w:sz w:val="24"/>
        </w:rPr>
        <w:t xml:space="preserve">(15,260E) </w:t>
      </w:r>
      <w:r>
        <w:rPr>
          <w:rFonts w:ascii="Times New Roman" w:hAnsi="Times New Roman"/>
          <w:b/>
          <w:i w:val="false"/>
          <w:color w:val="000000"/>
          <w:sz w:val="24"/>
        </w:rPr>
        <w:t xml:space="preserve">Resolution on incremental property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62.5(1)</w:t>
      </w:r>
      <w:r>
        <w:rPr>
          <w:rFonts w:ascii="Times New Roman" w:hAnsi="Times New Roman"/>
          <w:b w:val="false"/>
          <w:i w:val="false"/>
          <w:color w:val="000000"/>
          <w:sz w:val="24"/>
        </w:rPr>
        <w:t> </w:t>
      </w:r>
      <w:r>
        <w:rPr>
          <w:rFonts w:ascii="Times New Roman" w:hAnsi="Times New Roman"/>
          <w:b w:val="false"/>
          <w:i w:val="false"/>
          <w:color w:val="000000"/>
          <w:sz w:val="24"/>
        </w:rPr>
        <w:t xml:space="preserve">A copy of the resolution by the board of directors of the community college, as described in Iowa Code section </w:t>
      </w:r>
      <w:hyperlink r:id="rId17">
        <w:r>
          <w:rPr>
            <w:rStyle w:val="Hyperlink"/>
            <w:rFonts w:ascii="Times New Roman" w:hAnsi="Times New Roman"/>
            <w:b w:val="false"/>
            <w:i w:val="false"/>
            <w:color w:val="000000"/>
            <w:sz w:val="24"/>
          </w:rPr>
          <w:t>260E.4</w:t>
        </w:r>
      </w:hyperlink>
      <w:r>
        <w:rPr>
          <w:rFonts w:ascii="Times New Roman" w:hAnsi="Times New Roman"/>
          <w:b w:val="false"/>
          <w:i w:val="false"/>
          <w:color w:val="000000"/>
          <w:sz w:val="24"/>
        </w:rPr>
        <w:t>, will be forwarded to the county auditor(s) affected by it within the merged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62.5(2)</w:t>
      </w:r>
      <w:r>
        <w:rPr>
          <w:rFonts w:ascii="Times New Roman" w:hAnsi="Times New Roman"/>
          <w:b w:val="false"/>
          <w:i w:val="false"/>
          <w:color w:val="000000"/>
          <w:sz w:val="24"/>
        </w:rPr>
        <w:t> </w:t>
      </w:r>
      <w:r>
        <w:rPr>
          <w:rFonts w:ascii="Times New Roman" w:hAnsi="Times New Roman"/>
          <w:b w:val="false"/>
          <w:i w:val="false"/>
          <w:color w:val="000000"/>
          <w:sz w:val="24"/>
        </w:rPr>
        <w:t xml:space="preserve">A community college board of directors anticipating the use of the incremental property tax as a source of funding for an eligible training program is referred to in Iowa Code sections </w:t>
      </w:r>
      <w:hyperlink r:id="rId18">
        <w:r>
          <w:rPr>
            <w:rStyle w:val="Hyperlink"/>
            <w:rFonts w:ascii="Times New Roman" w:hAnsi="Times New Roman"/>
            <w:b w:val="false"/>
            <w:i w:val="false"/>
            <w:color w:val="000000"/>
            <w:sz w:val="24"/>
          </w:rPr>
          <w:t>403.19</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403.21</w:t>
        </w:r>
      </w:hyperlink>
      <w:r>
        <w:rPr>
          <w:rFonts w:ascii="Times New Roman" w:hAnsi="Times New Roman"/>
          <w:b w:val="false"/>
          <w:i w:val="false"/>
          <w:color w:val="000000"/>
          <w:sz w:val="24"/>
        </w:rPr>
        <w:t xml:space="preserve"> and will follow procedures as described therein as provided in Iowa Code section </w:t>
      </w:r>
      <w:hyperlink r:id="rId20">
        <w:r>
          <w:rPr>
            <w:rStyle w:val="Hyperlink"/>
            <w:rFonts w:ascii="Times New Roman" w:hAnsi="Times New Roman"/>
            <w:b w:val="false"/>
            <w:i w:val="false"/>
            <w:color w:val="000000"/>
            <w:sz w:val="24"/>
          </w:rPr>
          <w:t>260E.4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871—62.6</w:t>
      </w:r>
      <w:r>
        <w:rPr>
          <w:rFonts w:ascii="Times New Roman" w:hAnsi="Times New Roman"/>
          <w:b/>
          <w:i w:val="false"/>
          <w:color w:val="000000"/>
          <w:sz w:val="24"/>
        </w:rPr>
        <w:t xml:space="preserve">(15,260E) </w:t>
      </w:r>
      <w:r>
        <w:rPr>
          <w:rFonts w:ascii="Times New Roman" w:hAnsi="Times New Roman"/>
          <w:b/>
          <w:i w:val="false"/>
          <w:color w:val="000000"/>
          <w:sz w:val="24"/>
        </w:rPr>
        <w:t xml:space="preserve">New jobs withholding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62.6(1)</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payments and claims for credit. </w:t>
      </w:r>
      <w:r>
        <w:rPr>
          <w:rFonts w:ascii="Times New Roman" w:hAnsi="Times New Roman"/>
          <w:b w:val="false"/>
          <w:i w:val="false"/>
          <w:color w:val="000000"/>
          <w:sz w:val="24"/>
        </w:rPr>
        <w:t xml:space="preserve">Withholding credit for payments to community colleges will be claimed by an employer on the semimonthly, monthly, or quarterly deposit forms during the calendar quarter in which payment is made to a community college. No credit may be claimed until the payment has been made to a community college. The community college will notify the department of revenue by making applicable entries in the 260E Data System within 30 days following the end of a calendar quarter of payments covering withholding credits that have been received for the quarter. If a credit is claimed by an employer and payment is not made to the community college, the amount of credit will be considered to be a delinquent withholding liability and will be subject to assessment of tax, penalty, and interest according to the provisions of Iowa Code section </w:t>
      </w:r>
      <w:hyperlink r:id="rId21">
        <w:r>
          <w:rPr>
            <w:rStyle w:val="Hyperlink"/>
            <w:rFonts w:ascii="Times New Roman" w:hAnsi="Times New Roman"/>
            <w:b w:val="false"/>
            <w:i w:val="false"/>
            <w:color w:val="000000"/>
            <w:sz w:val="24"/>
          </w:rPr>
          <w:t>422.16(10)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62.6(2)</w:t>
      </w:r>
      <w:r>
        <w:rPr>
          <w:rFonts w:ascii="Times New Roman" w:hAnsi="Times New Roman"/>
          <w:b w:val="false"/>
          <w:i w:val="false"/>
          <w:color w:val="000000"/>
          <w:sz w:val="24"/>
        </w:rPr>
        <w:t> </w:t>
      </w:r>
      <w:r>
        <w:rPr>
          <w:rFonts w:ascii="Times New Roman" w:hAnsi="Times New Roman"/>
          <w:b w:val="false"/>
          <w:i/>
          <w:color w:val="000000"/>
          <w:sz w:val="24"/>
        </w:rPr>
        <w:t xml:space="preserve">Notification of termination of credit. </w:t>
      </w:r>
      <w:r>
        <w:rPr>
          <w:rFonts w:ascii="Times New Roman" w:hAnsi="Times New Roman"/>
          <w:b w:val="false"/>
          <w:i w:val="false"/>
          <w:color w:val="000000"/>
          <w:sz w:val="24"/>
        </w:rPr>
        <w:t>Community colleges will notify in writing the department of revenue and the department within 30 days when it is determined that payments for job training withholding credits will no longer be applied against the costs of a project. At project completion, any excess payments for job training withholding credits received by the community college will be forwarded to the department of revenue.</w:t>
      </w:r>
    </w:p>
    <w:p>
      <w:pPr>
        <w:spacing w:before="210" w:after="0" w:line="480"/>
        <w:ind w:left="120"/>
        <w:jc w:val="both"/>
      </w:pPr>
      <w:r>
        <w:rPr>
          <w:rFonts w:ascii="Times New Roman" w:hAnsi="Times New Roman"/>
          <w:b/>
          <w:i w:val="false"/>
          <w:color w:val="000000"/>
          <w:sz w:val="24"/>
        </w:rPr>
        <w:t>871—62.7</w:t>
      </w:r>
      <w:r>
        <w:rPr>
          <w:rFonts w:ascii="Times New Roman" w:hAnsi="Times New Roman"/>
          <w:b/>
          <w:i w:val="false"/>
          <w:color w:val="000000"/>
          <w:sz w:val="24"/>
        </w:rPr>
        <w:t xml:space="preserve">(15,260E) </w:t>
      </w:r>
      <w:r>
        <w:rPr>
          <w:rFonts w:ascii="Times New Roman" w:hAnsi="Times New Roman"/>
          <w:b/>
          <w:i w:val="false"/>
          <w:color w:val="000000"/>
          <w:sz w:val="24"/>
        </w:rPr>
        <w:t xml:space="preserve">Notice of intent to issue certificates. </w:t>
      </w:r>
      <w:r>
        <w:rPr>
          <w:rFonts w:ascii="Times New Roman" w:hAnsi="Times New Roman"/>
          <w:b w:val="false"/>
          <w:i w:val="false"/>
          <w:color w:val="000000"/>
          <w:sz w:val="24"/>
        </w:rPr>
        <w:t xml:space="preserve">The notice of intent to issue certificates as provided in Iowa Code section </w:t>
      </w:r>
      <w:hyperlink r:id="rId22">
        <w:r>
          <w:rPr>
            <w:rStyle w:val="Hyperlink"/>
            <w:rFonts w:ascii="Times New Roman" w:hAnsi="Times New Roman"/>
            <w:b w:val="false"/>
            <w:i w:val="false"/>
            <w:color w:val="000000"/>
            <w:sz w:val="24"/>
          </w:rPr>
          <w:t>260E.6(5)</w:t>
        </w:r>
      </w:hyperlink>
      <w:r>
        <w:rPr>
          <w:rFonts w:ascii="Times New Roman" w:hAnsi="Times New Roman"/>
          <w:b w:val="false"/>
          <w:i w:val="false"/>
          <w:color w:val="000000"/>
          <w:sz w:val="24"/>
        </w:rPr>
        <w:t xml:space="preserve"> will be published by the community college in a legal newspaper in the merged area. The application for an allocation of Iowa industrial new jobs training certificates should be submitted to the department, in the format determined by the department and by an official of the community college or by an attorney or agent of the community college, prior to the issuance of certificates for that portion of the issuance that is tax-exempt. Notice of issuance of certificates should be filed with the department within ten days of the issuance and delivery of certificates.</w:t>
      </w:r>
    </w:p>
    <w:p>
      <w:pPr>
        <w:spacing w:before="210" w:after="0" w:line="480"/>
        <w:ind w:left="120"/>
        <w:jc w:val="both"/>
      </w:pPr>
      <w:r>
        <w:rPr>
          <w:rFonts w:ascii="Times New Roman" w:hAnsi="Times New Roman"/>
          <w:b/>
          <w:i w:val="false"/>
          <w:color w:val="000000"/>
          <w:sz w:val="24"/>
        </w:rPr>
        <w:t>871—62.8</w:t>
      </w:r>
      <w:r>
        <w:rPr>
          <w:rFonts w:ascii="Times New Roman" w:hAnsi="Times New Roman"/>
          <w:b/>
          <w:i w:val="false"/>
          <w:color w:val="000000"/>
          <w:sz w:val="24"/>
        </w:rPr>
        <w:t xml:space="preserve">(15,260E) </w:t>
      </w:r>
      <w:r>
        <w:rPr>
          <w:rFonts w:ascii="Times New Roman" w:hAnsi="Times New Roman"/>
          <w:b/>
          <w:i w:val="false"/>
          <w:color w:val="000000"/>
          <w:sz w:val="24"/>
        </w:rPr>
        <w:t xml:space="preserve">Standby property tax levy. </w:t>
      </w:r>
      <w:r>
        <w:rPr>
          <w:rFonts w:ascii="Times New Roman" w:hAnsi="Times New Roman"/>
          <w:b w:val="false"/>
          <w:i w:val="false"/>
          <w:color w:val="000000"/>
          <w:sz w:val="24"/>
        </w:rPr>
        <w:t xml:space="preserve">A standby property tax levy may be collected at any time other funds are insufficient as provided in Iowa Code section </w:t>
      </w:r>
      <w:hyperlink r:id="rId23">
        <w:r>
          <w:rPr>
            <w:rStyle w:val="Hyperlink"/>
            <w:rFonts w:ascii="Times New Roman" w:hAnsi="Times New Roman"/>
            <w:b w:val="false"/>
            <w:i w:val="false"/>
            <w:color w:val="000000"/>
            <w:sz w:val="24"/>
          </w:rPr>
          <w:t>260E.6(4)</w:t>
        </w:r>
      </w:hyperlink>
      <w:r>
        <w:rPr>
          <w:rFonts w:ascii="Times New Roman" w:hAnsi="Times New Roman"/>
          <w:b w:val="false"/>
          <w:i w:val="false"/>
          <w:color w:val="000000"/>
          <w:sz w:val="24"/>
        </w:rPr>
        <w:t>. The county auditor will be notified by the community college board of directors on an annual basis to adjust the annual standby tax.</w:t>
      </w:r>
    </w:p>
    <w:p>
      <w:pPr>
        <w:spacing w:before="210" w:after="0" w:line="480"/>
        <w:ind w:left="120"/>
        <w:jc w:val="both"/>
      </w:pPr>
      <w:r>
        <w:rPr>
          <w:rFonts w:ascii="Times New Roman" w:hAnsi="Times New Roman"/>
          <w:b/>
          <w:i w:val="false"/>
          <w:color w:val="000000"/>
          <w:sz w:val="24"/>
        </w:rPr>
        <w:t>871—62.9</w:t>
      </w:r>
      <w:r>
        <w:rPr>
          <w:rFonts w:ascii="Times New Roman" w:hAnsi="Times New Roman"/>
          <w:b/>
          <w:i w:val="false"/>
          <w:color w:val="000000"/>
          <w:sz w:val="24"/>
        </w:rPr>
        <w:t xml:space="preserve">(15,260E) </w:t>
      </w:r>
      <w:r>
        <w:rPr>
          <w:rFonts w:ascii="Times New Roman" w:hAnsi="Times New Roman"/>
          <w:b/>
          <w:i w:val="false"/>
          <w:color w:val="000000"/>
          <w:sz w:val="24"/>
        </w:rPr>
        <w:t xml:space="preserve">Reporting. </w:t>
      </w:r>
      <w:r>
        <w:rPr>
          <w:rFonts w:ascii="Times New Roman" w:hAnsi="Times New Roman"/>
          <w:b w:val="false"/>
          <w:i w:val="false"/>
          <w:color w:val="000000"/>
          <w:sz w:val="24"/>
        </w:rPr>
        <w:t>An annual report will be completed by the community college on or before September 15. The format and content will be determined by the department. The report will include training dollar expenditures and names of the providers of the training conducted, the number of pledged new job employees filled, provided program services under the project, the median wage of employees in the new jobs in the project, and the administrative costs directly attributable to the project.</w:t>
      </w:r>
    </w:p>
    <w:p>
      <w:pPr>
        <w:spacing w:before="0" w:after="0" w:line="480"/>
        <w:ind w:left="120"/>
        <w:jc w:val="both"/>
      </w:pPr>
      <w:r>
        <w:rPr>
          <w:rFonts w:ascii="Times New Roman" w:hAnsi="Times New Roman"/>
          <w:b/>
          <w:i w:val="false"/>
          <w:color w:val="000000"/>
          <w:sz w:val="24"/>
        </w:rPr>
        <w:t>871—62.10</w:t>
      </w:r>
      <w:r>
        <w:rPr>
          <w:rFonts w:ascii="Times New Roman" w:hAnsi="Times New Roman"/>
          <w:b/>
          <w:i w:val="false"/>
          <w:color w:val="000000"/>
          <w:sz w:val="24"/>
        </w:rPr>
        <w:t xml:space="preserve">(15,260E) </w:t>
      </w:r>
      <w:r>
        <w:rPr>
          <w:rFonts w:ascii="Times New Roman" w:hAnsi="Times New Roman"/>
          <w:b/>
          <w:i w:val="false"/>
          <w:color w:val="000000"/>
          <w:sz w:val="24"/>
        </w:rPr>
        <w:t xml:space="preserve">Monitoring.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62.10(1)</w:t>
      </w:r>
      <w:r>
        <w:rPr>
          <w:rFonts w:ascii="Times New Roman" w:hAnsi="Times New Roman"/>
          <w:b w:val="false"/>
          <w:i w:val="false"/>
          <w:color w:val="000000"/>
          <w:sz w:val="24"/>
        </w:rPr>
        <w:t> </w:t>
      </w:r>
      <w:r>
        <w:rPr>
          <w:rFonts w:ascii="Times New Roman" w:hAnsi="Times New Roman"/>
          <w:b w:val="false"/>
          <w:i/>
          <w:color w:val="000000"/>
          <w:sz w:val="24"/>
        </w:rPr>
        <w:t xml:space="preserve">Monitoring system. </w:t>
      </w:r>
      <w:r>
        <w:rPr>
          <w:rFonts w:ascii="Times New Roman" w:hAnsi="Times New Roman"/>
          <w:b w:val="false"/>
          <w:i w:val="false"/>
          <w:color w:val="000000"/>
          <w:sz w:val="24"/>
        </w:rPr>
        <w:t>Each community college will establish a monitoring system that includes at a minimum a review of the business’s compliance with the Act, these rules and the training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62.10(2)</w:t>
      </w:r>
      <w:r>
        <w:rPr>
          <w:rFonts w:ascii="Times New Roman" w:hAnsi="Times New Roman"/>
          <w:b w:val="false"/>
          <w:i w:val="false"/>
          <w:color w:val="000000"/>
          <w:sz w:val="24"/>
        </w:rPr>
        <w:t> </w:t>
      </w:r>
      <w:r>
        <w:rPr>
          <w:rFonts w:ascii="Times New Roman" w:hAnsi="Times New Roman"/>
          <w:b w:val="false"/>
          <w:i/>
          <w:color w:val="000000"/>
          <w:sz w:val="24"/>
        </w:rPr>
        <w:t xml:space="preserve">Annual review. </w:t>
      </w:r>
      <w:r>
        <w:rPr>
          <w:rFonts w:ascii="Times New Roman" w:hAnsi="Times New Roman"/>
          <w:b w:val="false"/>
          <w:i w:val="false"/>
          <w:color w:val="000000"/>
          <w:sz w:val="24"/>
        </w:rPr>
        <w:t>Monitoring will be conducted by the community colleges at least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62.10(3)</w:t>
      </w:r>
      <w:r>
        <w:rPr>
          <w:rFonts w:ascii="Times New Roman" w:hAnsi="Times New Roman"/>
          <w:b w:val="false"/>
          <w:i w:val="false"/>
          <w:color w:val="000000"/>
          <w:sz w:val="24"/>
        </w:rPr>
        <w:t> </w:t>
      </w:r>
      <w:r>
        <w:rPr>
          <w:rFonts w:ascii="Times New Roman" w:hAnsi="Times New Roman"/>
          <w:b w:val="false"/>
          <w:i/>
          <w:color w:val="000000"/>
          <w:sz w:val="24"/>
        </w:rPr>
        <w:t xml:space="preserve">Documentation. </w:t>
      </w:r>
      <w:r>
        <w:rPr>
          <w:rFonts w:ascii="Times New Roman" w:hAnsi="Times New Roman"/>
          <w:b w:val="false"/>
          <w:i w:val="false"/>
          <w:color w:val="000000"/>
          <w:sz w:val="24"/>
        </w:rPr>
        <w:t>Each community college will document its monitoring efforts and promptly notify the department, on the forms provided, whenever it identifies an event of default.</w:t>
      </w:r>
    </w:p>
    <w:p>
      <w:pPr>
        <w:spacing w:before="210" w:after="0" w:line="480"/>
        <w:ind w:left="120"/>
        <w:jc w:val="both"/>
      </w:pPr>
      <w:r>
        <w:rPr>
          <w:rFonts w:ascii="Times New Roman" w:hAnsi="Times New Roman"/>
          <w:b/>
          <w:i w:val="false"/>
          <w:color w:val="000000"/>
          <w:sz w:val="24"/>
        </w:rPr>
        <w:t>871—62.11</w:t>
      </w:r>
      <w:r>
        <w:rPr>
          <w:rFonts w:ascii="Times New Roman" w:hAnsi="Times New Roman"/>
          <w:b/>
          <w:i w:val="false"/>
          <w:color w:val="000000"/>
          <w:sz w:val="24"/>
        </w:rPr>
        <w:t xml:space="preserve">(15,260E) </w:t>
      </w:r>
      <w:r>
        <w:rPr>
          <w:rFonts w:ascii="Times New Roman" w:hAnsi="Times New Roman"/>
          <w:b/>
          <w:i w:val="false"/>
          <w:color w:val="000000"/>
          <w:sz w:val="24"/>
        </w:rPr>
        <w:t xml:space="preserve">State administration. </w:t>
      </w:r>
      <w:r>
        <w:rPr>
          <w:rFonts w:ascii="Times New Roman" w:hAnsi="Times New Roman"/>
          <w:b w:val="false"/>
          <w:i w:val="false"/>
          <w:color w:val="000000"/>
          <w:sz w:val="24"/>
        </w:rPr>
        <w:t>The community colleges will submit 1 percent of the gross sale of certificates within 30 days of receipt of proceeds from a sale of certificates to the department to defray administrative costs.</w:t>
      </w:r>
    </w:p>
    <w:p>
      <w:pPr>
        <w:spacing w:before="210" w:after="0" w:line="480"/>
        <w:ind w:left="120"/>
        <w:jc w:val="both"/>
      </w:pPr>
      <w:r>
        <w:rPr>
          <w:rFonts w:ascii="Times New Roman" w:hAnsi="Times New Roman"/>
          <w:b/>
          <w:i w:val="false"/>
          <w:color w:val="000000"/>
          <w:sz w:val="24"/>
        </w:rPr>
        <w:t>871—62.12</w:t>
      </w:r>
      <w:r>
        <w:rPr>
          <w:rFonts w:ascii="Times New Roman" w:hAnsi="Times New Roman"/>
          <w:b/>
          <w:i w:val="false"/>
          <w:color w:val="000000"/>
          <w:sz w:val="24"/>
        </w:rPr>
        <w:t xml:space="preserve">(15,260E) </w:t>
      </w:r>
      <w:r>
        <w:rPr>
          <w:rFonts w:ascii="Times New Roman" w:hAnsi="Times New Roman"/>
          <w:b/>
          <w:i w:val="false"/>
          <w:color w:val="000000"/>
          <w:sz w:val="24"/>
        </w:rPr>
        <w:t xml:space="preserve">Coordination with communities. </w:t>
      </w:r>
      <w:r>
        <w:rPr>
          <w:rFonts w:ascii="Times New Roman" w:hAnsi="Times New Roman"/>
          <w:b w:val="false"/>
          <w:i w:val="false"/>
          <w:color w:val="000000"/>
          <w:sz w:val="24"/>
        </w:rPr>
        <w:t xml:space="preserve">The community colleges will follow the provisions of Iowa Code section </w:t>
      </w:r>
      <w:hyperlink r:id="rId24">
        <w:r>
          <w:rPr>
            <w:rStyle w:val="Hyperlink"/>
            <w:rFonts w:ascii="Times New Roman" w:hAnsi="Times New Roman"/>
            <w:b w:val="false"/>
            <w:i w:val="false"/>
            <w:color w:val="000000"/>
            <w:sz w:val="24"/>
          </w:rPr>
          <w:t>403.21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871—62.13</w:t>
      </w:r>
      <w:r>
        <w:rPr>
          <w:rFonts w:ascii="Times New Roman" w:hAnsi="Times New Roman"/>
          <w:b/>
          <w:i w:val="false"/>
          <w:color w:val="000000"/>
          <w:sz w:val="24"/>
        </w:rPr>
        <w:t xml:space="preserve">(15,76GA,SF2351) </w:t>
      </w:r>
      <w:r>
        <w:rPr>
          <w:rFonts w:ascii="Times New Roman" w:hAnsi="Times New Roman"/>
          <w:b/>
          <w:i w:val="false"/>
          <w:color w:val="000000"/>
          <w:sz w:val="24"/>
        </w:rPr>
        <w:t xml:space="preserve">Supplemental 1.5 percent withholding. </w:t>
      </w:r>
      <w:r>
        <w:rPr>
          <w:rFonts w:ascii="Times New Roman" w:hAnsi="Times New Roman"/>
          <w:b w:val="false"/>
          <w:i w:val="false"/>
          <w:color w:val="000000"/>
          <w:sz w:val="24"/>
        </w:rPr>
        <w:t xml:space="preserve">For the purposes of determining new jobs training programs established under Iowa Code section </w:t>
      </w:r>
      <w:hyperlink r:id="rId25">
        <w:r>
          <w:rPr>
            <w:rStyle w:val="Hyperlink"/>
            <w:rFonts w:ascii="Times New Roman" w:hAnsi="Times New Roman"/>
            <w:b w:val="false"/>
            <w:i w:val="false"/>
            <w:color w:val="000000"/>
            <w:sz w:val="24"/>
          </w:rPr>
          <w:t>260J.1</w:t>
        </w:r>
      </w:hyperlink>
      <w:r>
        <w:rPr>
          <w:rFonts w:ascii="Times New Roman" w:hAnsi="Times New Roman"/>
          <w:b w:val="false"/>
          <w:i w:val="false"/>
          <w:color w:val="000000"/>
          <w:sz w:val="24"/>
        </w:rPr>
        <w:t xml:space="preserve"> eligible to receive a supplemental new jobs credit of 1.5 percent of gross wages from withholding, the following criteria will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62.13(1)</w:t>
      </w:r>
      <w:r>
        <w:rPr>
          <w:rFonts w:ascii="Times New Roman" w:hAnsi="Times New Roman"/>
          <w:b w:val="false"/>
          <w:i w:val="false"/>
          <w:color w:val="000000"/>
          <w:sz w:val="24"/>
        </w:rPr>
        <w:t> </w:t>
      </w:r>
      <w:r>
        <w:rPr>
          <w:rFonts w:ascii="Times New Roman" w:hAnsi="Times New Roman"/>
          <w:b w:val="false"/>
          <w:i w:val="false"/>
          <w:color w:val="000000"/>
          <w:sz w:val="24"/>
        </w:rPr>
        <w:t>Only those new jobs training programs established by a 260E final agreement, approved by the community college board of directors after June 30, 1996, and including a provision for a supplemental new jobs credit from withholding from jobs created under the agreement are eligible for the supplemental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62.13(2)</w:t>
      </w:r>
      <w:r>
        <w:rPr>
          <w:rFonts w:ascii="Times New Roman" w:hAnsi="Times New Roman"/>
          <w:b w:val="false"/>
          <w:i w:val="false"/>
          <w:color w:val="000000"/>
          <w:sz w:val="24"/>
        </w:rPr>
        <w:t> </w:t>
      </w:r>
      <w:r>
        <w:rPr>
          <w:rFonts w:ascii="Times New Roman" w:hAnsi="Times New Roman"/>
          <w:b w:val="false"/>
          <w:i w:val="false"/>
          <w:color w:val="000000"/>
          <w:sz w:val="24"/>
        </w:rPr>
        <w:t>The department will make available to the community colleges the applicable laborshed wages at the beginning of each state fiscal year for use in determining supplemental withholding credit eligibility for that fiscal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62.13(3)</w:t>
      </w:r>
      <w:r>
        <w:rPr>
          <w:rFonts w:ascii="Times New Roman" w:hAnsi="Times New Roman"/>
          <w:b w:val="false"/>
          <w:i w:val="false"/>
          <w:color w:val="000000"/>
          <w:sz w:val="24"/>
        </w:rPr>
        <w:t> </w:t>
      </w:r>
      <w:r>
        <w:rPr>
          <w:rFonts w:ascii="Times New Roman" w:hAnsi="Times New Roman"/>
          <w:b w:val="false"/>
          <w:i w:val="false"/>
          <w:color w:val="000000"/>
          <w:sz w:val="24"/>
        </w:rPr>
        <w:t>For the purposes of determining eligibility for the supplemental credit, starting wages for a new job will be determined on a one-time basis by the community college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employer will agree, as a part of the final agreement, to pay starting wages that are equal to or greater than the laborshed wages.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those individual jobs for which the starting wage is equal to or greater than the laborshed wages are eligible for the supplemental new jobs credit from withholding.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purposes of comparing starting wages to the laborshed wages, the community college will reduce the annual gross wages to be paid for the job to an hourly wage based upon a 40-hour workweek.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Such determination by the community college will be conclusive and the individual job will thereafter be eligible and may be used for the supplemental credit from withholding to fund the supplemental project under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Future annual changes in laborshed wages will not affect the eligibility of those jobs that have been determined by the community college to be eligible at the time of final agreement for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62.13(4)</w:t>
      </w:r>
      <w:r>
        <w:rPr>
          <w:rFonts w:ascii="Times New Roman" w:hAnsi="Times New Roman"/>
          <w:b w:val="false"/>
          <w:i w:val="false"/>
          <w:color w:val="000000"/>
          <w:sz w:val="24"/>
        </w:rPr>
        <w:t> </w:t>
      </w:r>
      <w:r>
        <w:rPr>
          <w:rFonts w:ascii="Times New Roman" w:hAnsi="Times New Roman"/>
          <w:b w:val="false"/>
          <w:i w:val="false"/>
          <w:color w:val="000000"/>
          <w:sz w:val="24"/>
        </w:rPr>
        <w:t>The community college may require the employer to supply appropriate payroll records and projections to verify eligibility of the supplemental credit.</w:t>
      </w:r>
    </w:p>
    <w:p>
      <w:pPr>
        <w:spacing w:before="0" w:after="0" w:line="480"/>
        <w:ind w:left="120"/>
        <w:jc w:val="both"/>
      </w:pPr>
      <w:r>
        <w:rPr>
          <w:rFonts w:ascii="Times New Roman" w:hAnsi="Times New Roman"/>
          <w:b w:val="false"/>
          <w:i w:val="false"/>
          <w:color w:val="000000"/>
          <w:sz w:val="24"/>
        </w:rPr>
        <w:t xml:space="preserve">This rule is intended to implement the provisions of </w:t>
      </w:r>
      <w:r>
        <w:rPr>
          <w:rFonts w:ascii="Times New Roman" w:hAnsi="Times New Roman"/>
          <w:b w:val="false"/>
          <w:i w:val="false"/>
          <w:color w:val="000000"/>
          <w:sz w:val="24"/>
        </w:rPr>
        <w:t>1996 Iowa Acts, Senate File 2351</w:t>
      </w:r>
      <w:r>
        <w:rPr>
          <w:rFonts w:ascii="Times New Roman" w:hAnsi="Times New Roman"/>
          <w:b w:val="false"/>
          <w:i w:val="false"/>
          <w:color w:val="000000"/>
          <w:sz w:val="24"/>
        </w:rPr>
        <w:t>, section 8, effective July 1, 1996, and does not affect agreements that do not contain a provision for a supplemental new jobs credit from withholding.</w:t>
      </w:r>
    </w:p>
    <w:p>
      <w:pPr>
        <w:spacing w:before="210" w:after="0" w:line="480"/>
        <w:ind w:left="120"/>
        <w:jc w:val="both"/>
      </w:pPr>
      <w:r>
        <w:rPr>
          <w:rFonts w:ascii="Times New Roman" w:hAnsi="Times New Roman"/>
          <w:b/>
          <w:i w:val="false"/>
          <w:color w:val="000000"/>
          <w:sz w:val="24"/>
        </w:rPr>
        <w:t>871—62.14</w:t>
      </w:r>
      <w:r>
        <w:rPr>
          <w:rFonts w:ascii="Times New Roman" w:hAnsi="Times New Roman"/>
          <w:b/>
          <w:i w:val="false"/>
          <w:color w:val="000000"/>
          <w:sz w:val="24"/>
        </w:rPr>
        <w:t xml:space="preserve">(15,260E) </w:t>
      </w:r>
      <w:r>
        <w:rPr>
          <w:rFonts w:ascii="Times New Roman" w:hAnsi="Times New Roman"/>
          <w:b/>
          <w:i w:val="false"/>
          <w:color w:val="000000"/>
          <w:sz w:val="24"/>
        </w:rPr>
        <w:t xml:space="preserve">Bond issue. </w:t>
      </w:r>
      <w:r>
        <w:rPr>
          <w:rFonts w:ascii="Times New Roman" w:hAnsi="Times New Roman"/>
          <w:b w:val="false"/>
          <w:i w:val="false"/>
          <w:color w:val="000000"/>
          <w:sz w:val="24"/>
        </w:rPr>
        <w:t>A bond issued to a community college for a project shall not exceed 70 percent of total program costs related to training expenses, and the total program costs must be established prior to the issuance of the bond to ensure an accurate 30/70 split. Any subsequent adjustments to the total program costs must include a corresponding reduction or expansion of the ratio of 30 to 70 percent.</w:t>
      </w:r>
    </w:p>
    <w:p>
      <w:pPr>
        <w:spacing w:before="210" w:after="0" w:line="480"/>
        <w:ind w:left="120"/>
        <w:jc w:val="both"/>
      </w:pPr>
      <w:r>
        <w:rPr>
          <w:rFonts w:ascii="Times New Roman" w:hAnsi="Times New Roman"/>
          <w:b/>
          <w:i w:val="false"/>
          <w:color w:val="000000"/>
          <w:sz w:val="24"/>
        </w:rPr>
        <w:t>871—62.15</w:t>
      </w:r>
      <w:r>
        <w:rPr>
          <w:rFonts w:ascii="Times New Roman" w:hAnsi="Times New Roman"/>
          <w:b/>
          <w:i w:val="false"/>
          <w:color w:val="000000"/>
          <w:sz w:val="24"/>
        </w:rPr>
        <w:t xml:space="preserve">(15,260E) </w:t>
      </w:r>
      <w:r>
        <w:rPr>
          <w:rFonts w:ascii="Times New Roman" w:hAnsi="Times New Roman"/>
          <w:b/>
          <w:i w:val="false"/>
          <w:color w:val="000000"/>
          <w:sz w:val="24"/>
        </w:rPr>
        <w:t xml:space="preserve">Bond interest. </w:t>
      </w:r>
      <w:r>
        <w:rPr>
          <w:rFonts w:ascii="Times New Roman" w:hAnsi="Times New Roman"/>
          <w:b w:val="false"/>
          <w:i w:val="false"/>
          <w:color w:val="000000"/>
          <w:sz w:val="24"/>
        </w:rPr>
        <w:t xml:space="preserve">A community college that receives a new jobs credit from withholding under Iowa Code section </w:t>
      </w:r>
      <w:hyperlink r:id="rId26">
        <w:r>
          <w:rPr>
            <w:rStyle w:val="Hyperlink"/>
            <w:rFonts w:ascii="Times New Roman" w:hAnsi="Times New Roman"/>
            <w:b w:val="false"/>
            <w:i w:val="false"/>
            <w:color w:val="000000"/>
            <w:sz w:val="24"/>
          </w:rPr>
          <w:t>260E.5</w:t>
        </w:r>
      </w:hyperlink>
      <w:r>
        <w:rPr>
          <w:rFonts w:ascii="Times New Roman" w:hAnsi="Times New Roman"/>
          <w:b w:val="false"/>
          <w:i w:val="false"/>
          <w:color w:val="000000"/>
          <w:sz w:val="24"/>
        </w:rPr>
        <w:t xml:space="preserve"> shall annually report a detailed accounting of the community college’s bond interest to the department of workforce development, the department of education, and the department of revenue. This includes interest earned on unexpended bond proceeds. Interest accrued by unused bonds may only be used consistent with and directly related to the 260E program and for no other purpose.</w:t>
      </w:r>
    </w:p>
    <w:p>
      <w:pPr>
        <w:spacing w:before="210" w:after="0" w:line="480"/>
        <w:ind w:left="120"/>
        <w:jc w:val="both"/>
      </w:pPr>
      <w:r>
        <w:rPr>
          <w:rFonts w:ascii="Times New Roman" w:hAnsi="Times New Roman"/>
          <w:b/>
          <w:i w:val="false"/>
          <w:color w:val="000000"/>
          <w:sz w:val="24"/>
        </w:rPr>
        <w:t>871—62.16</w:t>
      </w:r>
      <w:r>
        <w:rPr>
          <w:rFonts w:ascii="Times New Roman" w:hAnsi="Times New Roman"/>
          <w:b/>
          <w:i w:val="false"/>
          <w:color w:val="000000"/>
          <w:sz w:val="24"/>
        </w:rPr>
        <w:t xml:space="preserve">(15,260E) </w:t>
      </w:r>
      <w:r>
        <w:rPr>
          <w:rFonts w:ascii="Times New Roman" w:hAnsi="Times New Roman"/>
          <w:b/>
          <w:i w:val="false"/>
          <w:color w:val="000000"/>
          <w:sz w:val="24"/>
        </w:rPr>
        <w:t xml:space="preserve">Revenue diversion. </w:t>
      </w:r>
      <w:r>
        <w:rPr>
          <w:rFonts w:ascii="Times New Roman" w:hAnsi="Times New Roman"/>
          <w:b w:val="false"/>
          <w:i w:val="false"/>
          <w:color w:val="000000"/>
          <w:sz w:val="24"/>
        </w:rPr>
        <w:t>Gross wages that are diverted from the general fund and paid to the community college can only be used to retire bond debt and cannot be diverted to pay for any other program or purpose including, for example, held funds at the community college or business as a training fund for the business.</w:t>
      </w:r>
    </w:p>
    <w:p>
      <w:pPr>
        <w:spacing w:before="210" w:after="0" w:line="480"/>
        <w:ind w:left="120"/>
        <w:jc w:val="both"/>
      </w:pPr>
      <w:r>
        <w:rPr>
          <w:rFonts w:ascii="Times New Roman" w:hAnsi="Times New Roman"/>
          <w:b/>
          <w:i w:val="false"/>
          <w:color w:val="000000"/>
          <w:sz w:val="24"/>
        </w:rPr>
        <w:t>871—62.17</w:t>
      </w:r>
      <w:r>
        <w:rPr>
          <w:rFonts w:ascii="Times New Roman" w:hAnsi="Times New Roman"/>
          <w:b/>
          <w:i w:val="false"/>
          <w:color w:val="000000"/>
          <w:sz w:val="24"/>
        </w:rPr>
        <w:t xml:space="preserve">(15,260E) </w:t>
      </w:r>
      <w:r>
        <w:rPr>
          <w:rFonts w:ascii="Times New Roman" w:hAnsi="Times New Roman"/>
          <w:b/>
          <w:i w:val="false"/>
          <w:color w:val="000000"/>
          <w:sz w:val="24"/>
        </w:rPr>
        <w:t xml:space="preserve">Limits on use of other funds. </w:t>
      </w:r>
      <w:r>
        <w:rPr>
          <w:rFonts w:ascii="Times New Roman" w:hAnsi="Times New Roman"/>
          <w:b w:val="false"/>
          <w:i w:val="false"/>
          <w:color w:val="000000"/>
          <w:sz w:val="24"/>
        </w:rPr>
        <w:t xml:space="preserve">Businesses that receive training funds through the major economic growth attraction program in Iowa Code chapter </w:t>
      </w:r>
      <w:hyperlink r:id="rId27">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xml:space="preserve">, subchapter 2, part 32, and the business incentive for growth program outlined in Iowa Code chapter </w:t>
      </w:r>
      <w:hyperlink r:id="rId28">
        <w:r>
          <w:rPr>
            <w:rStyle w:val="Hyperlink"/>
            <w:rFonts w:ascii="Times New Roman" w:hAnsi="Times New Roman"/>
            <w:b w:val="false"/>
            <w:i w:val="false"/>
            <w:color w:val="000000"/>
            <w:sz w:val="24"/>
          </w:rPr>
          <w:t>15</w:t>
        </w:r>
      </w:hyperlink>
      <w:r>
        <w:rPr>
          <w:rFonts w:ascii="Times New Roman" w:hAnsi="Times New Roman"/>
          <w:b w:val="false"/>
          <w:i w:val="false"/>
          <w:color w:val="000000"/>
          <w:sz w:val="24"/>
        </w:rPr>
        <w:t>, subchapter 2, part 33, are not eligible to receive assistance from the Iowa industrial new jobs training program.</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29">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 xml:space="preserve"> and chapter 403 as it relates to chapter 260E.</w:t>
      </w:r>
    </w:p>
    <w:p>
      <w:pPr>
        <w:spacing w:before="0" w:after="0" w:line="480"/>
        <w:ind w:left="120"/>
        <w:jc w:val="left"/>
      </w:pPr>
      <w:bookmarkStart w:name="lastARC" w:id="2"/>
      <w:bookmarkEnd w:id="2"/>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brook.axiotis@iwd.iowa.gov" Type="http://schemas.openxmlformats.org/officeDocument/2006/relationships/hyperlink" Id="rId4"/>
    <Relationship TargetMode="External" Target="http://teams.microsoft.com/meet/2926620129044?p=TuTWhqabBMobEpYdpj" Type="http://schemas.openxmlformats.org/officeDocument/2006/relationships/hyperlink" Id="rId5"/>
    <Relationship TargetMode="External" Target="http://teams.microsoft.com/meet/217805555884511?p=SSjsKE6h04lehZ2DRk"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260E.7.pdf" Type="http://schemas.openxmlformats.org/officeDocument/2006/relationships/hyperlink" Id="rId8"/>
    <Relationship TargetMode="External" Target="https://www.legis.iowa.gov/docs/ico/chapter/260E.pdf" Type="http://schemas.openxmlformats.org/officeDocument/2006/relationships/hyperlink" Id="rId9"/>
    <Relationship TargetMode="External" Target="https://www.legis.iowa.gov/docs/ico/chapter/403.19.pdf" Type="http://schemas.openxmlformats.org/officeDocument/2006/relationships/hyperlink" Id="rId10"/>
    <Relationship TargetMode="External" Target="https://www.legis.iowa.gov/docs/ico/chapter/260E.2.pdf" Type="http://schemas.openxmlformats.org/officeDocument/2006/relationships/hyperlink" Id="rId11"/>
    <Relationship TargetMode="External" Target="https://www.legis.iowa.gov/docs/ico/chapter/260E.3.pdf" Type="http://schemas.openxmlformats.org/officeDocument/2006/relationships/hyperlink" Id="rId12"/>
    <Relationship TargetMode="External" Target="https://www.legis.iowa.gov/docs/ico/chapter/125.2.pdf" Type="http://schemas.openxmlformats.org/officeDocument/2006/relationships/hyperlink" Id="rId13"/>
    <Relationship TargetMode="External" Target="https://www.legis.iowa.gov/docs/ico/chapter/260E.3.pdf" Type="http://schemas.openxmlformats.org/officeDocument/2006/relationships/hyperlink" Id="rId14"/>
    <Relationship TargetMode="External" Target="https://www.legis.iowa.gov/docs/ico/chapter/256.7.pdf" Type="http://schemas.openxmlformats.org/officeDocument/2006/relationships/hyperlink" Id="rId15"/>
    <Relationship TargetMode="External" Target="https://www.legis.iowa.gov/docs/ico/chapter/260E.pdf" Type="http://schemas.openxmlformats.org/officeDocument/2006/relationships/hyperlink" Id="rId16"/>
    <Relationship TargetMode="External" Target="https://www.legis.iowa.gov/docs/ico/chapter/260E.4.pdf" Type="http://schemas.openxmlformats.org/officeDocument/2006/relationships/hyperlink" Id="rId17"/>
    <Relationship TargetMode="External" Target="https://www.legis.iowa.gov/docs/ico/chapter/403.19.pdf" Type="http://schemas.openxmlformats.org/officeDocument/2006/relationships/hyperlink" Id="rId18"/>
    <Relationship TargetMode="External" Target="https://www.legis.iowa.gov/docs/ico/chapter/403.21.pdf" Type="http://schemas.openxmlformats.org/officeDocument/2006/relationships/hyperlink" Id="rId19"/>
    <Relationship TargetMode="External" Target="https://www.legis.iowa.gov/docs/ico/chapter/260E.4.pdf" Type="http://schemas.openxmlformats.org/officeDocument/2006/relationships/hyperlink" Id="rId20"/>
    <Relationship TargetMode="External" Target="https://www.legis.iowa.gov/docs/ico/chapter/422.16.pdf" Type="http://schemas.openxmlformats.org/officeDocument/2006/relationships/hyperlink" Id="rId21"/>
    <Relationship TargetMode="External" Target="https://www.legis.iowa.gov/docs/ico/chapter/260E.6.pdf" Type="http://schemas.openxmlformats.org/officeDocument/2006/relationships/hyperlink" Id="rId22"/>
    <Relationship TargetMode="External" Target="https://www.legis.iowa.gov/docs/ico/chapter/260E.6.pdf" Type="http://schemas.openxmlformats.org/officeDocument/2006/relationships/hyperlink" Id="rId23"/>
    <Relationship TargetMode="External" Target="https://www.legis.iowa.gov/docs/ico/chapter/403.21.pdf" Type="http://schemas.openxmlformats.org/officeDocument/2006/relationships/hyperlink" Id="rId24"/>
    <Relationship TargetMode="External" Target="https://www.legis.iowa.gov/docs/ico/chapter/260J.1.pdf" Type="http://schemas.openxmlformats.org/officeDocument/2006/relationships/hyperlink" Id="rId25"/>
    <Relationship TargetMode="External" Target="https://www.legis.iowa.gov/docs/ico/chapter/260E.5.pdf" Type="http://schemas.openxmlformats.org/officeDocument/2006/relationships/hyperlink" Id="rId26"/>
    <Relationship TargetMode="External" Target="https://www.legis.iowa.gov/docs/ico/chapter/15.pdf" Type="http://schemas.openxmlformats.org/officeDocument/2006/relationships/hyperlink" Id="rId27"/>
    <Relationship TargetMode="External" Target="https://www.legis.iowa.gov/docs/ico/chapter/15.pdf" Type="http://schemas.openxmlformats.org/officeDocument/2006/relationships/hyperlink" Id="rId28"/>
    <Relationship TargetMode="External" Target="https://www.legis.iowa.gov/docs/ico/chapter/260E.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