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21D" w:id="1"/>
    <w:p>
      <w:pPr>
        <w:spacing w:before="0" w:after="0" w:line="480"/>
        <w:ind w:left="120"/>
        <w:jc w:val="right"/>
      </w:pPr>
      <w:r>
        <w:rPr>
          <w:rFonts w:ascii="Times New Roman" w:hAnsi="Times New Roman"/>
          <w:b/>
          <w:i w:val="false"/>
          <w:color w:val="000000"/>
          <w:sz w:val="28"/>
        </w:rPr>
        <w:t>ARC 0621D</w:t>
      </w:r>
    </w:p>
    <w:bookmarkEnd w:id="1"/>
    <w:p>
      <w:pPr>
        <w:pBdr>
          <w:top w:space="5"/>
        </w:pBdr>
        <w:spacing w:before="0" w:after="0" w:line="480"/>
        <w:ind w:left="120"/>
        <w:jc w:val="center"/>
      </w:pPr>
      <w:r>
        <w:rPr>
          <w:rFonts w:ascii="Times New Roman" w:hAnsi="Times New Roman"/>
          <w:b/>
          <w:i w:val="false"/>
          <w:color w:val="000000"/>
          <w:sz w:val="28"/>
        </w:rPr>
        <w:t>PUBLIC HEALTH DEPARTMENT[641]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out-of-hospital do-not-resuscitate orders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amend Chapter 142, “Out-of-Hospital Do-Not-Resuscitate Orders,”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147A and section 144A.7A.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147A and section 144A.7A and 2026 Iowa Acts, House File 2305.</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2026 Iowa Acts, House File 2305, by updating the definition of who can serve as an attending provider for the purposes of an out-of-hospital do-not-resuscitate (OOH DNR) order.</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219 881 050 919 125</w:t>
            </w:r>
            <w:r>
              <w:br/>
            </w:r>
            <w:r>
              <w:rPr>
                <w:rFonts w:ascii="Times New Roman" w:hAnsi="Times New Roman"/>
                <w:b w:val="false"/>
                <w:i w:val="false"/>
                <w:color w:val="000000"/>
                <w:sz w:val="14"/>
              </w:rPr>
              <w:t xml:space="preserve"> Passcode: DW7fd9aw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641—142.1(144A)</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“Attending physician,” </w:t>
      </w:r>
      <w:r>
        <w:rPr>
          <w:rFonts w:ascii="Times New Roman" w:hAnsi="Times New Roman"/>
          <w:b w:val="false"/>
          <w:i w:val="false"/>
          <w:color w:val="000000"/>
          <w:sz w:val="24"/>
        </w:rPr>
        <w:t xml:space="preserve">“Health care provider,” </w:t>
      </w:r>
      <w:r>
        <w:rPr>
          <w:rFonts w:ascii="Times New Roman" w:hAnsi="Times New Roman"/>
          <w:b w:val="false"/>
          <w:i w:val="false"/>
          <w:color w:val="000000"/>
          <w:sz w:val="24"/>
        </w:rPr>
        <w:t xml:space="preserve">“Life-sustaining procedure,” </w:t>
      </w:r>
      <w:r>
        <w:rPr>
          <w:rFonts w:ascii="Times New Roman" w:hAnsi="Times New Roman"/>
          <w:b w:val="false"/>
          <w:i w:val="false"/>
          <w:color w:val="000000"/>
          <w:sz w:val="24"/>
        </w:rPr>
        <w:t xml:space="preserve">“Out-of-hospital do-not-resuscitate order,” </w:t>
      </w:r>
      <w:r>
        <w:rPr>
          <w:rFonts w:ascii="Times New Roman" w:hAnsi="Times New Roman"/>
          <w:b w:val="false"/>
          <w:i w:val="false"/>
          <w:color w:val="000000"/>
          <w:sz w:val="24"/>
        </w:rPr>
        <w:t xml:space="preserve">“Resuscitation” and </w:t>
      </w:r>
      <w:r>
        <w:rPr>
          <w:rFonts w:ascii="Times New Roman" w:hAnsi="Times New Roman"/>
          <w:b w:val="false"/>
          <w:i w:val="false"/>
          <w:color w:val="000000"/>
          <w:sz w:val="24"/>
        </w:rPr>
        <w:t>“Terminal condition,”</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“Attending </w:t>
      </w:r>
      <w:r>
        <w:rPr>
          <w:rFonts w:ascii="Times New Roman" w:hAnsi="Times New Roman"/>
          <w:b w:val="false"/>
          <w:i/>
          <w:strike/>
          <w:color w:val="000000"/>
          <w:sz w:val="24"/>
        </w:rPr>
        <w:t>physician</w:t>
      </w:r>
      <w:r>
        <w:rPr>
          <w:rFonts w:ascii="Times New Roman" w:hAnsi="Times New Roman"/>
          <w:b w:val="false"/>
          <w:i/>
          <w:color w:val="000000"/>
          <w:sz w:val="24"/>
          <w:u w:val="single"/>
        </w:rPr>
        <w:t> </w:t>
      </w:r>
      <w:r>
        <w:rPr>
          <w:rFonts w:ascii="Times New Roman" w:hAnsi="Times New Roman"/>
          <w:b w:val="false"/>
          <w:i/>
          <w:color w:val="000000"/>
          <w:sz w:val="24"/>
          <w:u w:val="single"/>
        </w:rPr>
        <w:t>provider</w:t>
      </w:r>
      <w:r>
        <w:rPr>
          <w:rFonts w:ascii="Times New Roman" w:hAnsi="Times New Roman"/>
          <w:b w:val="false"/>
          <w:i/>
          <w:color w:val="000000"/>
          <w:sz w:val="24"/>
        </w:rPr>
        <w: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w:t>
      </w:r>
      <w:r>
        <w:rPr>
          <w:rFonts w:ascii="Times New Roman" w:hAnsi="Times New Roman"/>
          <w:b w:val="false"/>
          <w:i w:val="false"/>
          <w:strike/>
          <w:color w:val="000000"/>
          <w:sz w:val="24"/>
        </w:rPr>
        <w:t>a physician selected by, or assigned to, the patient who has primary responsibility for the treatment and care of the patient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the same as defined in Iowa Code section </w:t>
      </w:r>
      <w:hyperlink r:id="rId6">
        <w:r>
          <w:rPr>
            <w:rStyle w:val="Hyperlink"/>
            <w:rFonts w:ascii="Times New Roman" w:hAnsi="Times New Roman"/>
            <w:b w:val="false"/>
            <w:i w:val="false"/>
            <w:color w:val="000000"/>
            <w:sz w:val="24"/>
            <w:u w:val="single"/>
          </w:rPr>
          <w:t>135J.1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“Health care provider”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w:t>
      </w:r>
      <w:r>
        <w:rPr>
          <w:rFonts w:ascii="Times New Roman" w:hAnsi="Times New Roman"/>
          <w:b w:val="false"/>
          <w:i w:val="false"/>
          <w:strike/>
          <w:color w:val="000000"/>
          <w:sz w:val="24"/>
        </w:rPr>
        <w:t>a person, including an emergency medical care provider, who is licensed, certified, or otherwise authorized or permitted by the law of this state to administer health care in the ordinary course of business or in the practice of a profession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the same as defined in Iowa Code section </w:t>
      </w:r>
      <w:hyperlink r:id="rId7">
        <w:r>
          <w:rPr>
            <w:rStyle w:val="Hyperlink"/>
            <w:rFonts w:ascii="Times New Roman" w:hAnsi="Times New Roman"/>
            <w:b w:val="false"/>
            <w:i w:val="false"/>
            <w:color w:val="000000"/>
            <w:sz w:val="24"/>
            <w:u w:val="single"/>
          </w:rPr>
          <w:t>144A.2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“Life-sustaining procedure”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w:t>
      </w:r>
      <w:r>
        <w:rPr>
          <w:rFonts w:ascii="Times New Roman" w:hAnsi="Times New Roman"/>
          <w:b w:val="false"/>
          <w:i w:val="false"/>
          <w:strike/>
          <w:color w:val="000000"/>
          <w:sz w:val="24"/>
        </w:rPr>
        <w:t>any medical procedure, treatment, or intervention, including resuscitation, which utilizes mechanical or artificial means to sustain, restore or supplant a spontaneous vital function, and when applied to a patient in a terminal condition, would serve only to prolong the dying process. “Life-sustaining procedure” does not include the provision of nutrition or hydration except when required to be provided parenterally or through intubation or the administration of medication or performance of any medical procedure deemed necessary to provide comfort care or to alleviate pain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the same as defined in Iowa Code section </w:t>
      </w:r>
      <w:hyperlink r:id="rId8">
        <w:r>
          <w:rPr>
            <w:rStyle w:val="Hyperlink"/>
            <w:rFonts w:ascii="Times New Roman" w:hAnsi="Times New Roman"/>
            <w:b w:val="false"/>
            <w:i w:val="false"/>
            <w:color w:val="000000"/>
            <w:sz w:val="24"/>
            <w:u w:val="single"/>
          </w:rPr>
          <w:t>144A.2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“Out-of-hospital do-not-resuscitate order”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“OOH DNR order”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w:t>
      </w:r>
      <w:r>
        <w:rPr>
          <w:rFonts w:ascii="Times New Roman" w:hAnsi="Times New Roman"/>
          <w:b w:val="false"/>
          <w:i w:val="false"/>
          <w:strike/>
          <w:color w:val="000000"/>
          <w:sz w:val="24"/>
        </w:rPr>
        <w:t xml:space="preserve">a written order on a form approved by the department, signed by an attending physician, executed in accordance with the requirements of Iowa Code section </w:t>
      </w:r>
      <w:hyperlink r:id="rId9">
        <w:r>
          <w:rPr>
            <w:rStyle w:val="Hyperlink"/>
            <w:rFonts w:ascii="Times New Roman" w:hAnsi="Times New Roman"/>
            <w:b w:val="false"/>
            <w:i w:val="false"/>
            <w:strike/>
            <w:color w:val="000000"/>
            <w:sz w:val="24"/>
          </w:rPr>
          <w:t>144A.7A</w:t>
        </w:r>
      </w:hyperlink>
      <w:r>
        <w:rPr>
          <w:rFonts w:ascii="Times New Roman" w:hAnsi="Times New Roman"/>
          <w:b w:val="false"/>
          <w:i w:val="false"/>
          <w:strike/>
          <w:color w:val="000000"/>
          <w:sz w:val="24"/>
        </w:rPr>
        <w:t xml:space="preserve"> and issued consistent with Iowa Code section </w:t>
      </w:r>
      <w:hyperlink r:id="rId10">
        <w:r>
          <w:rPr>
            <w:rStyle w:val="Hyperlink"/>
            <w:rFonts w:ascii="Times New Roman" w:hAnsi="Times New Roman"/>
            <w:b w:val="false"/>
            <w:i w:val="false"/>
            <w:strike/>
            <w:color w:val="000000"/>
            <w:sz w:val="24"/>
          </w:rPr>
          <w:t>144A.2</w:t>
        </w:r>
      </w:hyperlink>
      <w:r>
        <w:rPr>
          <w:rFonts w:ascii="Times New Roman" w:hAnsi="Times New Roman"/>
          <w:b w:val="false"/>
          <w:i w:val="false"/>
          <w:strike/>
          <w:color w:val="000000"/>
          <w:sz w:val="24"/>
        </w:rPr>
        <w:t>, that directs the withholding or withdrawal of resuscitation when an adult patient in a terminal condition is outside the hospital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the same as defined in Iowa Code section </w:t>
      </w:r>
      <w:hyperlink r:id="rId11">
        <w:r>
          <w:rPr>
            <w:rStyle w:val="Hyperlink"/>
            <w:rFonts w:ascii="Times New Roman" w:hAnsi="Times New Roman"/>
            <w:b w:val="false"/>
            <w:i w:val="false"/>
            <w:color w:val="000000"/>
            <w:sz w:val="24"/>
            <w:u w:val="single"/>
          </w:rPr>
          <w:t>144A.2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“Resuscitation”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w:t>
      </w:r>
      <w:r>
        <w:rPr>
          <w:rFonts w:ascii="Times New Roman" w:hAnsi="Times New Roman"/>
          <w:b w:val="false"/>
          <w:i w:val="false"/>
          <w:strike/>
          <w:color w:val="000000"/>
          <w:sz w:val="24"/>
        </w:rPr>
        <w:t>any medical intervention that utilizes mechanical or artificial means to sustain, restore, or supplant a spontaneous vital function, including but not limited to chest compression, defibrillation, intubation, and emergency drugs intended to alter cardiac function or otherwise to sustain life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the same as defined in Iowa Code section </w:t>
      </w:r>
      <w:hyperlink r:id="rId12">
        <w:r>
          <w:rPr>
            <w:rStyle w:val="Hyperlink"/>
            <w:rFonts w:ascii="Times New Roman" w:hAnsi="Times New Roman"/>
            <w:b w:val="false"/>
            <w:i w:val="false"/>
            <w:color w:val="000000"/>
            <w:sz w:val="24"/>
            <w:u w:val="single"/>
          </w:rPr>
          <w:t>144A.2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“Terminal condition”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w:t>
      </w:r>
      <w:r>
        <w:rPr>
          <w:rFonts w:ascii="Times New Roman" w:hAnsi="Times New Roman"/>
          <w:b w:val="false"/>
          <w:i w:val="false"/>
          <w:strike/>
          <w:color w:val="000000"/>
          <w:sz w:val="24"/>
        </w:rPr>
        <w:t>an incurable or irreversible condition that, without the administration of life-sustaining procedures, will, in the opinion of the attending physician, result in death within a relatively short period of time or a state of permanent unconsciousness from which, to a reasonable degree of medical certainty, there can be no recovery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the same as defined in Iowa Code section </w:t>
      </w:r>
      <w:hyperlink r:id="rId13">
        <w:r>
          <w:rPr>
            <w:rStyle w:val="Hyperlink"/>
            <w:rFonts w:ascii="Times New Roman" w:hAnsi="Times New Roman"/>
            <w:b w:val="false"/>
            <w:i w:val="false"/>
            <w:color w:val="000000"/>
            <w:sz w:val="24"/>
            <w:u w:val="single"/>
          </w:rPr>
          <w:t>144A.2</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the definition of </w:t>
      </w:r>
      <w:r>
        <w:rPr>
          <w:rFonts w:ascii="Times New Roman" w:hAnsi="Times New Roman"/>
          <w:b w:val="false"/>
          <w:i w:val="false"/>
          <w:color w:val="000000"/>
          <w:sz w:val="24"/>
        </w:rPr>
        <w:t>“Attending physician associate”</w:t>
      </w:r>
      <w:r>
        <w:rPr>
          <w:rFonts w:ascii="Times New Roman" w:hAnsi="Times New Roman"/>
          <w:b w:val="false"/>
          <w:i w:val="false"/>
          <w:color w:val="000000"/>
          <w:sz w:val="24"/>
        </w:rPr>
        <w:t xml:space="preserve"> in rule </w:t>
      </w:r>
      <w:r>
        <w:rPr>
          <w:rFonts w:ascii="Times New Roman" w:hAnsi="Times New Roman"/>
          <w:b/>
          <w:i w:val="false"/>
          <w:color w:val="000000"/>
          <w:sz w:val="24"/>
        </w:rPr>
        <w:t>641—142.1(144A)</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142.2(1)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142.2(1)</w:t>
      </w:r>
      <w:r>
        <w:rPr>
          <w:rFonts w:ascii="Times New Roman" w:hAnsi="Times New Roman"/>
          <w:b w:val="false"/>
          <w:i w:val="false"/>
          <w:color w:val="000000"/>
          <w:sz w:val="24"/>
        </w:rPr>
        <w:t> </w:t>
      </w:r>
      <w:r>
        <w:rPr>
          <w:rFonts w:ascii="Times New Roman" w:hAnsi="Times New Roman"/>
          <w:b w:val="false"/>
          <w:i/>
          <w:strike/>
          <w:color w:val="000000"/>
          <w:sz w:val="24"/>
        </w:rPr>
        <w:t>OOH DNR physician or physician associate</w:t>
      </w:r>
      <w:r>
        <w:rPr>
          <w:rFonts w:ascii="Times New Roman" w:hAnsi="Times New Roman"/>
          <w:b w:val="false"/>
          <w:i/>
          <w:color w:val="000000"/>
          <w:sz w:val="24"/>
          <w:u w:val="single"/>
        </w:rPr>
        <w:t> </w:t>
      </w:r>
      <w:r>
        <w:rPr>
          <w:rFonts w:ascii="Times New Roman" w:hAnsi="Times New Roman"/>
          <w:b w:val="false"/>
          <w:i/>
          <w:color w:val="000000"/>
          <w:sz w:val="24"/>
          <w:u w:val="single"/>
        </w:rPr>
        <w:t>Attending provider</w:t>
      </w:r>
      <w:r>
        <w:rPr>
          <w:rFonts w:ascii="Times New Roman" w:hAnsi="Times New Roman"/>
          <w:b w:val="false"/>
          <w:i/>
          <w:color w:val="000000"/>
          <w:sz w:val="24"/>
        </w:rPr>
        <w:t xml:space="preserve"> order. </w:t>
      </w:r>
      <w:r>
        <w:rPr>
          <w:rFonts w:ascii="Times New Roman" w:hAnsi="Times New Roman"/>
          <w:b w:val="false"/>
          <w:i w:val="false"/>
          <w:color w:val="000000"/>
          <w:sz w:val="24"/>
        </w:rPr>
        <w:t xml:space="preserve">The department designates the OOH DNR order form contained in Appendix A as the uniform OOH DNR order form to be used statewide. If an attending </w:t>
      </w:r>
      <w:r>
        <w:rPr>
          <w:rFonts w:ascii="Times New Roman" w:hAnsi="Times New Roman"/>
          <w:b w:val="false"/>
          <w:i w:val="false"/>
          <w:strike/>
          <w:color w:val="000000"/>
          <w:sz w:val="24"/>
        </w:rPr>
        <w:t>physician or attending physician associate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provider</w:t>
      </w:r>
      <w:r>
        <w:rPr>
          <w:rFonts w:ascii="Times New Roman" w:hAnsi="Times New Roman"/>
          <w:b w:val="false"/>
          <w:i w:val="false"/>
          <w:color w:val="000000"/>
          <w:sz w:val="24"/>
        </w:rPr>
        <w:t xml:space="preserve"> issues an OOH DNR order for a qualified patient, the </w:t>
      </w:r>
      <w:r>
        <w:rPr>
          <w:rFonts w:ascii="Times New Roman" w:hAnsi="Times New Roman"/>
          <w:b w:val="false"/>
          <w:i w:val="false"/>
          <w:strike/>
          <w:color w:val="000000"/>
          <w:sz w:val="24"/>
        </w:rPr>
        <w:t>physician or physician associate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attending provider</w:t>
      </w:r>
      <w:r>
        <w:rPr>
          <w:rFonts w:ascii="Times New Roman" w:hAnsi="Times New Roman"/>
          <w:b w:val="false"/>
          <w:i w:val="false"/>
          <w:color w:val="000000"/>
          <w:sz w:val="24"/>
        </w:rPr>
        <w:t xml:space="preserve"> must use the form contained in Appendix A.</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142.4(1)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142.4(1)</w:t>
      </w:r>
      <w:r>
        <w:rPr>
          <w:rFonts w:ascii="Times New Roman" w:hAnsi="Times New Roman"/>
          <w:b w:val="false"/>
          <w:i w:val="false"/>
          <w:color w:val="000000"/>
          <w:sz w:val="24"/>
        </w:rPr>
        <w:t> </w:t>
      </w:r>
      <w:r>
        <w:rPr>
          <w:rFonts w:ascii="Times New Roman" w:hAnsi="Times New Roman"/>
          <w:b w:val="false"/>
          <w:i/>
          <w:color w:val="000000"/>
          <w:sz w:val="24"/>
        </w:rPr>
        <w:t xml:space="preserve">Attending </w:t>
      </w:r>
      <w:r>
        <w:rPr>
          <w:rFonts w:ascii="Times New Roman" w:hAnsi="Times New Roman"/>
          <w:b w:val="false"/>
          <w:i/>
          <w:strike/>
          <w:color w:val="000000"/>
          <w:sz w:val="24"/>
        </w:rPr>
        <w:t>physicians or attending physician associates</w:t>
      </w:r>
      <w:r>
        <w:rPr>
          <w:rFonts w:ascii="Times New Roman" w:hAnsi="Times New Roman"/>
          <w:b w:val="false"/>
          <w:i/>
          <w:color w:val="000000"/>
          <w:sz w:val="24"/>
          <w:u w:val="single"/>
        </w:rPr>
        <w:t> </w:t>
      </w:r>
      <w:r>
        <w:rPr>
          <w:rFonts w:ascii="Times New Roman" w:hAnsi="Times New Roman"/>
          <w:b w:val="false"/>
          <w:i/>
          <w:color w:val="000000"/>
          <w:sz w:val="24"/>
          <w:u w:val="single"/>
        </w:rPr>
        <w:t>providers</w:t>
      </w:r>
      <w:r>
        <w:rPr>
          <w:rFonts w:ascii="Times New Roman" w:hAnsi="Times New Roman"/>
          <w:b w:val="false"/>
          <w:i/>
          <w:color w:val="000000"/>
          <w:sz w:val="24"/>
        </w:rPr>
        <w:t xml:space="preserve"> who issue OOH DNR orders. </w:t>
      </w:r>
      <w:r>
        <w:rPr>
          <w:rFonts w:ascii="Times New Roman" w:hAnsi="Times New Roman"/>
          <w:b w:val="false"/>
          <w:i w:val="false"/>
          <w:color w:val="000000"/>
          <w:sz w:val="24"/>
        </w:rPr>
        <w:t xml:space="preserve">The attending </w:t>
      </w:r>
      <w:r>
        <w:rPr>
          <w:rFonts w:ascii="Times New Roman" w:hAnsi="Times New Roman"/>
          <w:b w:val="false"/>
          <w:i w:val="false"/>
          <w:strike/>
          <w:color w:val="000000"/>
          <w:sz w:val="24"/>
        </w:rPr>
        <w:t>physician or attending physician associate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provider</w:t>
      </w:r>
      <w:r>
        <w:rPr>
          <w:rFonts w:ascii="Times New Roman" w:hAnsi="Times New Roman"/>
          <w:b w:val="false"/>
          <w:i w:val="false"/>
          <w:color w:val="000000"/>
          <w:sz w:val="24"/>
        </w:rPr>
        <w:t xml:space="preserve"> should ensure that the following are accomplished: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qualified patient or individual legally authorized to act on the patient’s behalf decides that the patient should not be resuscitated, the attending </w:t>
      </w:r>
      <w:r>
        <w:rPr>
          <w:rFonts w:ascii="Times New Roman" w:hAnsi="Times New Roman"/>
          <w:b w:val="false"/>
          <w:i w:val="false"/>
          <w:strike/>
          <w:color w:val="000000"/>
          <w:sz w:val="24"/>
        </w:rPr>
        <w:t>physician or attending physician associate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provider</w:t>
      </w:r>
      <w:r>
        <w:rPr>
          <w:rFonts w:ascii="Times New Roman" w:hAnsi="Times New Roman"/>
          <w:b w:val="false"/>
          <w:i w:val="false"/>
          <w:color w:val="000000"/>
          <w:sz w:val="24"/>
        </w:rPr>
        <w:t xml:space="preserve"> may issue the OOH DNR order on the prescribed uniform order form. The order will direct health care providers to withhold or withdraw resuscitation.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641—142.7(144A)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641—142.7</w:t>
      </w:r>
      <w:r>
        <w:rPr>
          <w:rFonts w:ascii="Times New Roman" w:hAnsi="Times New Roman"/>
          <w:b/>
          <w:i w:val="false"/>
          <w:color w:val="000000"/>
          <w:sz w:val="24"/>
        </w:rPr>
        <w:t xml:space="preserve">(144A) </w:t>
      </w:r>
      <w:r>
        <w:rPr>
          <w:rFonts w:ascii="Times New Roman" w:hAnsi="Times New Roman"/>
          <w:b/>
          <w:i w:val="false"/>
          <w:color w:val="000000"/>
          <w:sz w:val="24"/>
        </w:rPr>
        <w:t xml:space="preserve">Transfer of patients. </w:t>
      </w:r>
      <w:r>
        <w:rPr>
          <w:rFonts w:ascii="Times New Roman" w:hAnsi="Times New Roman"/>
          <w:b w:val="false"/>
          <w:i w:val="false"/>
          <w:color w:val="000000"/>
          <w:sz w:val="24"/>
          <w:u w:val="single"/>
        </w:rPr>
        <w:t xml:space="preserve">Attending providers shall comply with the provisions of Iowa Code section </w:t>
      </w:r>
      <w:hyperlink r:id="rId14">
        <w:r>
          <w:rPr>
            <w:rStyle w:val="Hyperlink"/>
            <w:rFonts w:ascii="Times New Roman" w:hAnsi="Times New Roman"/>
            <w:b w:val="false"/>
            <w:i w:val="false"/>
            <w:color w:val="000000"/>
            <w:sz w:val="24"/>
            <w:u w:val="single"/>
          </w:rPr>
          <w:t>144A.8</w:t>
        </w:r>
      </w:hyperlink>
      <w:r>
        <w:rPr>
          <w:rFonts w:ascii="Times New Roman" w:hAnsi="Times New Roman"/>
          <w:b w:val="false"/>
          <w:i w:val="false"/>
          <w:color w:val="000000"/>
          <w:sz w:val="24"/>
          <w:u w:val="single"/>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142.7(1)</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An attending physician or attending physician associate who is unwilling to comply with an OOH DNR order or who is unwilling to comply with the provisions of Iowa Code section </w:t>
      </w:r>
      <w:hyperlink r:id="rId15">
        <w:r>
          <w:rPr>
            <w:rStyle w:val="Hyperlink"/>
            <w:rFonts w:ascii="Times New Roman" w:hAnsi="Times New Roman"/>
            <w:b w:val="false"/>
            <w:i w:val="false"/>
            <w:strike/>
            <w:color w:val="000000"/>
            <w:sz w:val="24"/>
          </w:rPr>
          <w:t>144A.7A</w:t>
        </w:r>
      </w:hyperlink>
      <w:r>
        <w:rPr>
          <w:rFonts w:ascii="Times New Roman" w:hAnsi="Times New Roman"/>
          <w:b w:val="false"/>
          <w:i w:val="false"/>
          <w:strike/>
          <w:color w:val="000000"/>
          <w:sz w:val="24"/>
        </w:rPr>
        <w:t xml:space="preserve"> shall take all reasonable steps to effect the transfer of the patient to another physician or physician associate.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142.7(2)</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If the policies of a hospital, nursing home, home health care agency, hospice or other health care organization preclude compliance with the OOH DNR order of a qualified patient, the provider shall take all reasonable steps to effect the transfer of the patient to an organization in which the provisions of Iowa Code section </w:t>
      </w:r>
      <w:hyperlink r:id="rId16">
        <w:r>
          <w:rPr>
            <w:rStyle w:val="Hyperlink"/>
            <w:rFonts w:ascii="Times New Roman" w:hAnsi="Times New Roman"/>
            <w:b w:val="false"/>
            <w:i w:val="false"/>
            <w:strike/>
            <w:color w:val="000000"/>
            <w:sz w:val="24"/>
          </w:rPr>
          <w:t>144A.7A</w:t>
        </w:r>
      </w:hyperlink>
      <w:r>
        <w:rPr>
          <w:rFonts w:ascii="Times New Roman" w:hAnsi="Times New Roman"/>
          <w:b w:val="false"/>
          <w:i w:val="false"/>
          <w:strike/>
          <w:color w:val="000000"/>
          <w:sz w:val="24"/>
        </w:rPr>
        <w:t xml:space="preserve"> can be carried out.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i w:val="false"/>
          <w:color w:val="000000"/>
          <w:sz w:val="24"/>
        </w:rPr>
        <w:t>641—Chapter 142</w:t>
      </w:r>
      <w:r>
        <w:rPr>
          <w:rFonts w:ascii="Times New Roman" w:hAnsi="Times New Roman"/>
          <w:b w:val="false"/>
          <w:i w:val="false"/>
          <w:color w:val="000000"/>
          <w:sz w:val="24"/>
        </w:rPr>
        <w:t>, Appendix A</w:t>
      </w:r>
      <w:r>
        <w:rPr>
          <w:rFonts w:ascii="Times New Roman" w:hAnsi="Times New Roman"/>
          <w:b w:val="false"/>
          <w:i w:val="false"/>
          <w:color w:val="000000"/>
          <w:sz w:val="24"/>
        </w:rPr>
        <w:t>, as follows:</w:t>
      </w:r>
    </w:p>
    <w:p>
      <w:pPr>
        <w:spacing w:before="0" w:after="0"/>
        <w:ind w:left="120"/>
        <w:jc w:val="center"/>
      </w:pPr>
      <w:r>
        <w:br w:type="page"/>
      </w:r>
      <w:r>
        <w:rPr>
          <w:rFonts w:ascii="Times New Roman" w:hAnsi="Times New Roman"/>
          <w:b w:val="false"/>
          <w:i w:val="false"/>
          <w:color w:val="000000"/>
          <w:sz w:val="24"/>
        </w:rPr>
        <w:t>APPENDIX A</w:t>
      </w:r>
    </w:p>
    <w:p>
      <w:pPr>
        <w:spacing w:before="0" w:after="0"/>
        <w:ind w:left="120"/>
        <w:jc w:val="left"/>
      </w:pPr>
      <w:r>
        <w:rPr>
          <w:rFonts w:ascii="Times New Roman" w:hAnsi="Times New Roman"/>
          <w:b w:val="false"/>
          <w:i w:val="false"/>
          <w:color w:val="000000"/>
          <w:sz w:val="24"/>
        </w:rPr>
        <w:t> </w:t>
      </w:r>
    </w:p>
    <w:p>
      <w:pPr>
        <w:spacing w:before="0" w:after="0"/>
        <w:ind w:left="120"/>
        <w:jc w:val="center"/>
      </w:pPr>
      <w:r>
        <w:rPr>
          <w:rFonts w:ascii="Times New Roman" w:hAnsi="Times New Roman"/>
          <w:b/>
          <w:i w:val="false"/>
          <w:color w:val="000000"/>
          <w:sz w:val="24"/>
        </w:rPr>
        <w:t>Iowa Department of Health and Human Services</w:t>
      </w:r>
    </w:p>
    <w:p>
      <w:pPr>
        <w:spacing w:before="0" w:after="0"/>
        <w:ind w:left="120"/>
        <w:jc w:val="center"/>
      </w:pPr>
      <w:r>
        <w:rPr>
          <w:rFonts w:ascii="Times New Roman" w:hAnsi="Times New Roman"/>
          <w:b/>
          <w:i w:val="false"/>
          <w:color w:val="000000"/>
          <w:sz w:val="24"/>
        </w:rPr>
        <w:t>OUT-OF-HOSPITAL DO-NOT-RESUSCITATE ORDER</w:t>
      </w:r>
    </w:p>
    <w:p>
      <w:pPr>
        <w:spacing w:before="0" w:after="0"/>
        <w:ind w:left="120"/>
        <w:jc w:val="center"/>
      </w:pPr>
      <w:r>
        <w:rPr>
          <w:rFonts w:ascii="Times New Roman" w:hAnsi="Times New Roman"/>
          <w:b/>
          <w:i w:val="false"/>
          <w:color w:val="000000"/>
          <w:sz w:val="24"/>
        </w:rPr>
        <w:t>(Please type or print)</w:t>
      </w:r>
    </w:p>
    <w:p>
      <w:pPr>
        <w:spacing w:before="0" w:after="0"/>
        <w:ind w:left="120"/>
        <w:jc w:val="both"/>
      </w:pPr>
      <w:r>
        <w:rPr>
          <w:rFonts w:ascii="Times New Roman" w:hAnsi="Times New Roman"/>
          <w:b w:val="false"/>
          <w:i w:val="false"/>
          <w:color w:val="000000"/>
          <w:sz w:val="24"/>
        </w:rPr>
        <w:t>Date of Order: _____/_____/_____</w:t>
      </w:r>
    </w:p>
    <w:p>
      <w:pPr>
        <w:spacing w:before="0" w:after="0"/>
        <w:ind w:left="120"/>
        <w:jc w:val="both"/>
      </w:pPr>
      <w:r>
        <w:rPr>
          <w:rFonts w:ascii="Times New Roman" w:hAnsi="Times New Roman"/>
          <w:b w:val="false"/>
          <w:i w:val="false"/>
          <w:color w:val="000000"/>
          <w:sz w:val="24"/>
        </w:rPr>
        <w:t>Patient Information:</w:t>
      </w:r>
    </w:p>
    <w:p>
      <w:pPr>
        <w:spacing w:before="0" w:after="0"/>
        <w:ind w:left="120"/>
        <w:jc w:val="both"/>
      </w:pPr>
      <w:r>
        <w:rPr>
          <w:rFonts w:ascii="Times New Roman" w:hAnsi="Times New Roman"/>
          <w:b w:val="false"/>
          <w:i w:val="false"/>
          <w:color w:val="000000"/>
          <w:sz w:val="24"/>
        </w:rPr>
        <w:t>Name: (Last)____________________(First)____________________(Middle)__________________</w:t>
      </w:r>
    </w:p>
    <w:p>
      <w:pPr>
        <w:spacing w:before="0" w:after="0"/>
        <w:ind w:left="120"/>
        <w:jc w:val="both"/>
      </w:pPr>
      <w:r>
        <w:rPr>
          <w:rFonts w:ascii="Times New Roman" w:hAnsi="Times New Roman"/>
          <w:b w:val="false"/>
          <w:i w:val="false"/>
          <w:color w:val="000000"/>
          <w:sz w:val="24"/>
        </w:rPr>
        <w:t>Address: _____________________________(City)___________________(Zip)____________</w:t>
      </w:r>
    </w:p>
    <w:p>
      <w:pPr>
        <w:spacing w:before="0" w:after="0"/>
        <w:ind w:left="120"/>
        <w:jc w:val="both"/>
      </w:pPr>
      <w:r>
        <w:rPr>
          <w:rFonts w:ascii="Times New Roman" w:hAnsi="Times New Roman"/>
          <w:b w:val="false"/>
          <w:i w:val="false"/>
          <w:color w:val="000000"/>
          <w:sz w:val="24"/>
        </w:rPr>
        <w:t xml:space="preserve">Date of Birth: _____/_____/_____ </w:t>
      </w:r>
      <w:r>
        <w:rPr>
          <w:rFonts w:ascii="Times New Roman" w:hAnsi="Times New Roman"/>
          <w:b w:val="false"/>
          <w:i w:val="false"/>
          <w:color w:val="000000"/>
          <w:sz w:val="24"/>
        </w:rPr>
        <w:t>Sex (Circle): M or F</w:t>
      </w:r>
    </w:p>
    <w:p>
      <w:pPr>
        <w:spacing w:before="0" w:after="0"/>
        <w:ind w:left="120"/>
        <w:jc w:val="both"/>
      </w:pPr>
      <w:r>
        <w:rPr>
          <w:rFonts w:ascii="Times New Roman" w:hAnsi="Times New Roman"/>
          <w:b w:val="false"/>
          <w:i w:val="false"/>
          <w:color w:val="000000"/>
          <w:sz w:val="24"/>
        </w:rPr>
        <w:t xml:space="preserve">Name of Hospice or Care Facility (if applicable): </w:t>
      </w:r>
    </w:p>
    <w:p>
      <w:pPr>
        <w:spacing w:before="0" w:after="0"/>
        <w:ind w:left="120"/>
        <w:jc w:val="both"/>
      </w:pPr>
    </w:p>
    <w:p>
      <w:pPr>
        <w:spacing w:before="0" w:after="0"/>
        <w:ind w:left="120"/>
        <w:jc w:val="center"/>
      </w:pPr>
      <w:r>
        <w:rPr>
          <w:rFonts w:ascii="Times New Roman" w:hAnsi="Times New Roman"/>
          <w:b/>
          <w:i w:val="false"/>
          <w:color w:val="000000"/>
          <w:sz w:val="24"/>
          <w:u w:val="single"/>
        </w:rPr>
        <w:t xml:space="preserve">Attending </w:t>
      </w:r>
      <w:r>
        <w:rPr>
          <w:rFonts w:ascii="Times New Roman" w:hAnsi="Times New Roman"/>
          <w:b/>
          <w:i w:val="false"/>
          <w:strike/>
          <w:color w:val="000000"/>
          <w:sz w:val="24"/>
        </w:rPr>
        <w:t>Physician or Physician Associate</w:t>
      </w:r>
      <w:r>
        <w:rPr>
          <w:rFonts w:ascii="Times New Roman" w:hAnsi="Times New Roman"/>
          <w:b/>
          <w:i w:val="false"/>
          <w:color w:val="000000"/>
          <w:sz w:val="24"/>
          <w:u w:val="single"/>
        </w:rPr>
        <w:t> </w:t>
      </w:r>
      <w:r>
        <w:rPr>
          <w:rFonts w:ascii="Times New Roman" w:hAnsi="Times New Roman"/>
          <w:b/>
          <w:i w:val="false"/>
          <w:color w:val="000000"/>
          <w:sz w:val="24"/>
          <w:u w:val="single"/>
        </w:rPr>
        <w:t>Provider</w:t>
      </w:r>
      <w:r>
        <w:rPr>
          <w:rFonts w:ascii="Times New Roman" w:hAnsi="Times New Roman"/>
          <w:b/>
          <w:i w:val="false"/>
          <w:color w:val="000000"/>
          <w:sz w:val="24"/>
          <w:u w:val="single"/>
        </w:rPr>
        <w:t xml:space="preserve"> Order</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 xml:space="preserve">As the attending </w:t>
      </w:r>
      <w:r>
        <w:rPr>
          <w:rFonts w:ascii="Times New Roman" w:hAnsi="Times New Roman"/>
          <w:b w:val="false"/>
          <w:i w:val="false"/>
          <w:strike/>
          <w:color w:val="000000"/>
          <w:sz w:val="24"/>
        </w:rPr>
        <w:t>physician or attending physician associate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provider</w:t>
      </w:r>
      <w:r>
        <w:rPr>
          <w:rFonts w:ascii="Times New Roman" w:hAnsi="Times New Roman"/>
          <w:b w:val="false"/>
          <w:i w:val="false"/>
          <w:color w:val="000000"/>
          <w:sz w:val="24"/>
        </w:rPr>
        <w:t xml:space="preserve"> for the above-named patient, I certify that this individual is over 18 years of age and has a terminal diagnosis. After consultation with this patient (or the patient’s legal representative), I hereby direct any and all health care providers, including qualified emergency medical services (EMS) personnel, to withhold or withdraw the following life-sustaining procedures in accordance with Iowa law (Iowa Code chapter </w:t>
      </w:r>
      <w:hyperlink r:id="rId17">
        <w:r>
          <w:rPr>
            <w:rStyle w:val="Hyperlink"/>
            <w:rFonts w:ascii="Times New Roman" w:hAnsi="Times New Roman"/>
            <w:b w:val="false"/>
            <w:i w:val="false"/>
            <w:color w:val="000000"/>
            <w:sz w:val="24"/>
          </w:rPr>
          <w:t>142A</w:t>
        </w:r>
      </w:hyperlink>
      <w:r>
        <w:rPr>
          <w:rFonts w:ascii="Times New Roman" w:hAnsi="Times New Roman"/>
          <w:b w:val="false"/>
          <w:i w:val="false"/>
          <w:color w:val="000000"/>
          <w:sz w:val="24"/>
        </w:rPr>
        <w: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Cardiopulmonary Resuscitation/Cardiac Compression (Chest Compressions).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Endotracheal Intubation/Artificial or Mechanical Ventilation (Advance Airway Management).</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Defibrillation and Related Procedures.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Use of Resuscitation Drugs.</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rPr>
        <w:t>This directive does NOT apply to other medical interventions for comfort care.</w:t>
      </w:r>
    </w:p>
    <w:p>
      <w:pPr>
        <w:spacing w:before="0" w:after="0"/>
        <w:ind w:left="120"/>
        <w:jc w:val="left"/>
      </w:pPr>
      <w:r>
        <w:rPr>
          <w:rFonts w:ascii="Times New Roman" w:hAnsi="Times New Roman"/>
          <w:b w:val="false"/>
          <w:i w:val="false"/>
          <w:color w:val="000000"/>
          <w:sz w:val="24"/>
        </w:rPr>
        <w:t> </w:t>
      </w:r>
    </w:p>
    <w:tbl>
      <w:tblPr>
        <w:tblW w:w="0" w:type="auto"/>
        <w:tblCellSpacing w:w="0" w:type="auto"/>
        <w:tblBorders>
          <w:top w:val="none"/>
          <w:left w:val="none"/>
          <w:bottom w:val="none"/>
          <w:right w:val="none"/>
          <w:insideH w:val="none"/>
          <w:insideV w:val="none"/>
        </w:tblBorders>
        <w:tblLayout w:type="fixed"/>
      </w:tblPr>
      <w:tblGrid>
        <w:gridCol w:w="6267"/>
        <w:gridCol w:w="400"/>
        <w:gridCol w:w="4800"/>
      </w:tblGrid>
      <w:tr>
        <w:trPr>
          <w:trHeight w:val="195" w:hRule="atLeast"/>
        </w:trPr>
        <w:tc>
          <w:tcPr>
            <w:tcW w:w="626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______/______/______</w:t>
            </w:r>
          </w:p>
        </w:tc>
      </w:tr>
      <w:tr>
        <w:trPr>
          <w:trHeight w:val="345" w:hRule="atLeast"/>
        </w:trPr>
        <w:tc>
          <w:tcPr>
            <w:tcW w:w="6267"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 xml:space="preserve">Signature of Attending </w:t>
            </w:r>
            <w:r>
              <w:rPr>
                <w:rFonts w:ascii="Times New Roman" w:hAnsi="Times New Roman"/>
                <w:b/>
                <w:i w:val="false"/>
                <w:strike/>
                <w:color w:val="000000"/>
                <w:sz w:val="14"/>
              </w:rPr>
              <w:t>Physician (MD, DO) or Attending Physician Associate</w:t>
            </w:r>
            <w:r>
              <w:rPr>
                <w:rFonts w:ascii="Times New Roman" w:hAnsi="Times New Roman"/>
                <w:b/>
                <w:i w:val="false"/>
                <w:color w:val="000000"/>
                <w:sz w:val="14"/>
                <w:u w:val="single"/>
              </w:rPr>
              <w:t> </w:t>
            </w:r>
            <w:r>
              <w:rPr>
                <w:rFonts w:ascii="Times New Roman" w:hAnsi="Times New Roman"/>
                <w:b/>
                <w:i w:val="false"/>
                <w:color w:val="000000"/>
                <w:sz w:val="14"/>
                <w:u w:val="single"/>
              </w:rPr>
              <w:t>Provider</w:t>
            </w:r>
          </w:p>
        </w:tc>
        <w:tc>
          <w:tcPr>
            <w:tcW w:w="4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Date</w:t>
            </w:r>
          </w:p>
        </w:tc>
      </w:tr>
      <w:tr>
        <w:trPr>
          <w:trHeight w:val="180" w:hRule="atLeast"/>
        </w:trPr>
        <w:tc>
          <w:tcPr>
            <w:tcW w:w="62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626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(______)_____-_______</w:t>
            </w:r>
          </w:p>
        </w:tc>
      </w:tr>
      <w:tr>
        <w:trPr>
          <w:trHeight w:val="345" w:hRule="atLeast"/>
        </w:trPr>
        <w:tc>
          <w:tcPr>
            <w:tcW w:w="6267"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u w:val="single"/>
              </w:rPr>
              <w:t>Printed</w:t>
            </w:r>
            <w:r>
              <w:rPr>
                <w:rFonts w:ascii="Times New Roman" w:hAnsi="Times New Roman"/>
                <w:b/>
                <w:i w:val="false"/>
                <w:color w:val="000000"/>
                <w:sz w:val="14"/>
              </w:rPr>
              <w:t xml:space="preserve"> Name of Attending </w:t>
            </w:r>
            <w:r>
              <w:rPr>
                <w:rFonts w:ascii="Times New Roman" w:hAnsi="Times New Roman"/>
                <w:b/>
                <w:i w:val="false"/>
                <w:strike/>
                <w:color w:val="000000"/>
                <w:sz w:val="14"/>
              </w:rPr>
              <w:t>Physician or Attending Physician Associate</w:t>
            </w:r>
            <w:r>
              <w:rPr>
                <w:rFonts w:ascii="Times New Roman" w:hAnsi="Times New Roman"/>
                <w:b/>
                <w:i w:val="false"/>
                <w:color w:val="000000"/>
                <w:sz w:val="14"/>
                <w:u w:val="single"/>
              </w:rPr>
              <w:t> </w:t>
            </w:r>
            <w:r>
              <w:rPr>
                <w:rFonts w:ascii="Times New Roman" w:hAnsi="Times New Roman"/>
                <w:b/>
                <w:i w:val="false"/>
                <w:color w:val="000000"/>
                <w:sz w:val="14"/>
                <w:u w:val="single"/>
              </w:rPr>
              <w:t>Provider</w:t>
            </w:r>
          </w:p>
        </w:tc>
        <w:tc>
          <w:tcPr>
            <w:tcW w:w="4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strike/>
                <w:color w:val="000000"/>
                <w:sz w:val="14"/>
              </w:rPr>
              <w:t>Physician’s or Physician Associate’s</w:t>
            </w:r>
            <w:r>
              <w:rPr>
                <w:rFonts w:ascii="Times New Roman" w:hAnsi="Times New Roman"/>
                <w:b/>
                <w:i w:val="false"/>
                <w:color w:val="000000"/>
                <w:sz w:val="14"/>
                <w:u w:val="single"/>
              </w:rPr>
              <w:t> </w:t>
            </w:r>
            <w:r>
              <w:rPr>
                <w:rFonts w:ascii="Times New Roman" w:hAnsi="Times New Roman"/>
                <w:b/>
                <w:i w:val="false"/>
                <w:color w:val="000000"/>
                <w:sz w:val="14"/>
                <w:u w:val="single"/>
              </w:rPr>
              <w:t>Provider’s</w:t>
            </w:r>
            <w:r>
              <w:rPr>
                <w:rFonts w:ascii="Times New Roman" w:hAnsi="Times New Roman"/>
                <w:b/>
                <w:i w:val="false"/>
                <w:color w:val="000000"/>
                <w:sz w:val="14"/>
              </w:rPr>
              <w:t xml:space="preserve"> Telephone (Emergency)</w:t>
            </w:r>
          </w:p>
        </w:tc>
      </w:tr>
    </w:tbl>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rPr>
        <w:t xml:space="preserve">To the extent that it is possible, a person designated by the patient may revoke this order on the patient’s behalf. If the patient wishes to authorize any other person(s) to revoke this order, the patient </w:t>
      </w:r>
      <w:r>
        <w:rPr>
          <w:rFonts w:ascii="Times New Roman" w:hAnsi="Times New Roman"/>
          <w:b/>
          <w:i w:val="false"/>
          <w:color w:val="000000"/>
          <w:sz w:val="24"/>
          <w:u w:val="single"/>
        </w:rPr>
        <w:t>MUST</w:t>
      </w:r>
      <w:r>
        <w:rPr>
          <w:rFonts w:ascii="Times New Roman" w:hAnsi="Times New Roman"/>
          <w:b/>
          <w:i w:val="false"/>
          <w:color w:val="000000"/>
          <w:sz w:val="24"/>
        </w:rPr>
        <w:t xml:space="preserve"> list those persons’ names below:</w:t>
      </w:r>
    </w:p>
    <w:p>
      <w:pPr>
        <w:spacing w:before="0" w:after="0"/>
        <w:ind w:left="120"/>
        <w:jc w:val="both"/>
      </w:pPr>
      <w:r>
        <w:rPr>
          <w:rFonts w:ascii="Times New Roman" w:hAnsi="Times New Roman"/>
          <w:b w:val="false"/>
          <w:i w:val="false"/>
          <w:color w:val="000000"/>
          <w:sz w:val="24"/>
        </w:rPr>
        <w:t xml:space="preserve">Name: </w:t>
      </w:r>
    </w:p>
    <w:p>
      <w:pPr>
        <w:spacing w:before="0" w:after="0"/>
        <w:ind w:left="120"/>
        <w:jc w:val="both"/>
      </w:pPr>
      <w:r>
        <w:rPr>
          <w:rFonts w:ascii="Times New Roman" w:hAnsi="Times New Roman"/>
          <w:b w:val="false"/>
          <w:i w:val="false"/>
          <w:color w:val="000000"/>
          <w:sz w:val="24"/>
        </w:rPr>
        <w:t xml:space="preserve">Name: </w:t>
      </w:r>
    </w:p>
    <w:p>
      <w:pPr>
        <w:spacing w:before="0" w:after="0"/>
        <w:ind w:left="120"/>
        <w:jc w:val="both"/>
      </w:pPr>
      <w:r>
        <w:rPr>
          <w:rFonts w:ascii="Times New Roman" w:hAnsi="Times New Roman"/>
          <w:b w:val="false"/>
          <w:i w:val="false"/>
          <w:color w:val="000000"/>
          <w:sz w:val="24"/>
        </w:rPr>
        <w:t xml:space="preserve">Name: </w:t>
      </w:r>
    </w:p>
    <w:p>
      <w:pPr>
        <w:spacing w:before="0" w:after="0"/>
        <w:ind w:left="120"/>
        <w:jc w:val="both"/>
      </w:pPr>
      <w:r>
        <w:rPr>
          <w:rFonts w:ascii="Times New Roman" w:hAnsi="Times New Roman"/>
          <w:b w:val="false"/>
          <w:i w:val="false"/>
          <w:color w:val="000000"/>
          <w:sz w:val="24"/>
        </w:rPr>
        <w:t xml:space="preserve">Name: </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u w:val="single"/>
        </w:rPr>
        <w:t>Patients, please note</w:t>
      </w:r>
      <w:r>
        <w:rPr>
          <w:rFonts w:ascii="Times New Roman" w:hAnsi="Times New Roman"/>
          <w:b/>
          <w:i w:val="false"/>
          <w:color w:val="000000"/>
          <w:sz w:val="24"/>
        </w:rPr>
        <w:t xml:space="preserve">: </w:t>
      </w:r>
      <w:r>
        <w:rPr>
          <w:rFonts w:ascii="Times New Roman" w:hAnsi="Times New Roman"/>
          <w:b w:val="false"/>
          <w:i w:val="false"/>
          <w:color w:val="000000"/>
          <w:sz w:val="24"/>
        </w:rPr>
        <w:t>Directions for obtaining a uniform identifier are listed on the back of this form. The uniform identifier is the key way the health care provider and/or EMS personnel can quickly recognize that you have an Out-of-Hospital Do-Not-Resuscitate order. If you are not wearing an identifier, the health care provider and/or EMS personnel may not realize that you do not want to be resuscitated.</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strike/>
          <w:color w:val="000000"/>
          <w:sz w:val="24"/>
        </w:rPr>
        <w:t>Physicians or physician associates</w:t>
      </w:r>
      <w:r>
        <w:rPr>
          <w:rFonts w:ascii="Times New Roman" w:hAnsi="Times New Roman"/>
          <w:b/>
          <w:i w:val="false"/>
          <w:color w:val="000000"/>
          <w:sz w:val="24"/>
          <w:u w:val="single"/>
        </w:rPr>
        <w:t> </w:t>
      </w:r>
      <w:r>
        <w:rPr>
          <w:rFonts w:ascii="Times New Roman" w:hAnsi="Times New Roman"/>
          <w:b/>
          <w:i w:val="false"/>
          <w:color w:val="000000"/>
          <w:sz w:val="24"/>
          <w:u w:val="single"/>
        </w:rPr>
        <w:t>Attending providers</w:t>
      </w:r>
      <w:r>
        <w:rPr>
          <w:rFonts w:ascii="Times New Roman" w:hAnsi="Times New Roman"/>
          <w:b/>
          <w:i w:val="false"/>
          <w:color w:val="000000"/>
          <w:sz w:val="24"/>
          <w:u w:val="single"/>
        </w:rPr>
        <w:t>, please note</w:t>
      </w:r>
      <w:r>
        <w:rPr>
          <w:rFonts w:ascii="Times New Roman" w:hAnsi="Times New Roman"/>
          <w:b/>
          <w:i w:val="false"/>
          <w:color w:val="000000"/>
          <w:sz w:val="24"/>
        </w:rPr>
        <w:t>:</w:t>
      </w:r>
      <w:r>
        <w:rPr>
          <w:rFonts w:ascii="Times New Roman" w:hAnsi="Times New Roman"/>
          <w:b w:val="false"/>
          <w:i w:val="false"/>
          <w:color w:val="000000"/>
          <w:sz w:val="24"/>
        </w:rPr>
        <w:t xml:space="preserve"> Information regarding the completion of an Out-of-Hospital Do-Not-Resuscitate order is on the back of this form.</w:t>
      </w:r>
    </w:p>
    <w:p>
      <w:pPr>
        <w:pageBreakBefore/>
        <w:spacing w:before="0" w:after="0" w:line="480"/>
        <w:ind w:left="120"/>
        <w:jc w:val="left"/>
      </w:pPr>
    </w:p>
    <w:p>
      <w:pPr>
        <w:spacing w:before="0" w:after="0"/>
        <w:ind w:left="120"/>
        <w:jc w:val="center"/>
      </w:pPr>
      <w:r>
        <w:rPr>
          <w:rFonts w:ascii="Times New Roman" w:hAnsi="Times New Roman"/>
          <w:b w:val="false"/>
          <w:i w:val="false"/>
          <w:color w:val="000000"/>
          <w:sz w:val="24"/>
        </w:rPr>
        <w:t>APPENDIX A</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u w:val="single"/>
        </w:rPr>
        <w:t>Directions for obtaining a uniform identifier</w:t>
      </w:r>
      <w:r>
        <w:rPr>
          <w:rFonts w:ascii="Times New Roman" w:hAnsi="Times New Roman"/>
          <w:b/>
          <w:i w:val="false"/>
          <w:color w:val="000000"/>
          <w:sz w:val="24"/>
        </w:rPr>
        <w:t>:</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rPr>
        <w:t>The uniform identifier may be obtained through MedicAlert®</w:t>
      </w:r>
      <w:r>
        <w:rPr>
          <w:rFonts w:ascii="Times New Roman" w:hAnsi="Times New Roman"/>
          <w:b w:val="false"/>
          <w:i w:val="false"/>
          <w:color w:val="000000"/>
          <w:sz w:val="24"/>
          <w:vertAlign w:val="superscript"/>
        </w:rPr>
        <w:t>1</w:t>
      </w:r>
      <w:r>
        <w:rPr>
          <w:rFonts w:ascii="Times New Roman" w:hAnsi="Times New Roman"/>
          <w:b w:val="false"/>
          <w:i w:val="false"/>
          <w:color w:val="000000"/>
          <w:sz w:val="24"/>
        </w:rPr>
        <w:t>, which requires: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val="false"/>
          <w:i w:val="false"/>
          <w:color w:val="000000"/>
          <w:sz w:val="24"/>
          <w:u w:val="single"/>
        </w:rPr>
        <w:t>A completed MedicAlert® application</w:t>
      </w:r>
      <w:r>
        <w:rPr>
          <w:rFonts w:ascii="Times New Roman" w:hAnsi="Times New Roman"/>
          <w:b w:val="false"/>
          <w:i w:val="false"/>
          <w:color w:val="000000"/>
          <w:sz w:val="24"/>
        </w:rPr>
        <w:t>, which is available in physician</w:t>
      </w:r>
      <w:r>
        <w:rPr>
          <w:rFonts w:ascii="Times New Roman" w:hAnsi="Times New Roman"/>
          <w:b w:val="false"/>
          <w:i w:val="false"/>
          <w:color w:val="000000"/>
          <w:sz w:val="24"/>
          <w:u w:val="single"/>
        </w:rPr>
        <w:t>,</w:t>
      </w:r>
      <w:r>
        <w:rPr>
          <w:rFonts w:ascii="Times New Roman" w:hAnsi="Times New Roman"/>
          <w:b w:val="false"/>
          <w:i w:val="false"/>
          <w:color w:val="000000"/>
          <w:sz w:val="24"/>
          <w:u w:val="single"/>
        </w:rPr>
        <w:t> </w:t>
      </w:r>
      <w:r>
        <w:rPr>
          <w:rFonts w:ascii="Times New Roman" w:hAnsi="Times New Roman"/>
          <w:b w:val="false"/>
          <w:i w:val="false"/>
          <w:strike/>
          <w:color w:val="000000"/>
          <w:sz w:val="24"/>
        </w:rPr>
        <w:t>or</w:t>
      </w:r>
      <w:r>
        <w:rPr>
          <w:rFonts w:ascii="Times New Roman" w:hAnsi="Times New Roman"/>
          <w:b w:val="false"/>
          <w:i w:val="false"/>
          <w:color w:val="000000"/>
          <w:sz w:val="24"/>
        </w:rPr>
        <w:t xml:space="preserve"> physician associate</w:t>
      </w:r>
      <w:r>
        <w:rPr>
          <w:rFonts w:ascii="Times New Roman" w:hAnsi="Times New Roman"/>
          <w:b w:val="false"/>
          <w:i w:val="false"/>
          <w:color w:val="000000"/>
          <w:sz w:val="24"/>
          <w:u w:val="single"/>
        </w:rPr>
        <w:t>, or ARNP</w:t>
      </w:r>
      <w:r>
        <w:rPr>
          <w:rFonts w:ascii="Times New Roman" w:hAnsi="Times New Roman"/>
          <w:b w:val="false"/>
          <w:i w:val="false"/>
          <w:color w:val="000000"/>
          <w:sz w:val="24"/>
        </w:rPr>
        <w:t xml:space="preserve"> offices or through MedicAlert® by phoning (800)432-5378 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by visiting</w:t>
      </w:r>
      <w:r>
        <w:rPr>
          <w:rFonts w:ascii="Times New Roman" w:hAnsi="Times New Roman"/>
          <w:b w:val="false"/>
          <w:i w:val="false"/>
          <w:color w:val="000000"/>
          <w:sz w:val="24"/>
        </w:rPr>
        <w:t xml:space="preserve"> the website www.medicalert.org, </w:t>
      </w:r>
      <w:r>
        <w:rPr>
          <w:rFonts w:ascii="Times New Roman" w:hAnsi="Times New Roman"/>
          <w:b w:val="false"/>
          <w:i w:val="false"/>
          <w:color w:val="000000"/>
          <w:sz w:val="24"/>
          <w:u w:val="single"/>
        </w:rPr>
        <w:t>and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submitting the</w:t>
      </w:r>
      <w:r>
        <w:rPr>
          <w:rFonts w:ascii="Times New Roman" w:hAnsi="Times New Roman"/>
          <w:b w:val="false"/>
          <w:i w:val="false"/>
          <w:color w:val="000000"/>
          <w:sz w:val="24"/>
          <w:u w:val="single"/>
        </w:rPr>
        <w:t xml:space="preserve"> fee</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2.   </w:t>
      </w:r>
      <w:r>
        <w:rPr>
          <w:rFonts w:ascii="Times New Roman" w:hAnsi="Times New Roman"/>
          <w:b w:val="false"/>
          <w:i w:val="false"/>
          <w:color w:val="000000"/>
          <w:sz w:val="24"/>
          <w:u w:val="single"/>
        </w:rPr>
        <w:t>A copy of this completed OOH DNR order</w:t>
      </w:r>
      <w:r>
        <w:rPr>
          <w:rFonts w:ascii="Times New Roman" w:hAnsi="Times New Roman"/>
          <w:b w:val="false"/>
          <w:i w:val="false"/>
          <w:color w:val="000000"/>
          <w:sz w:val="24"/>
        </w:rPr>
        <w:t xml:space="preserve">, which must accompany the </w:t>
      </w:r>
      <w:r>
        <w:rPr>
          <w:rFonts w:ascii="Times New Roman" w:hAnsi="Times New Roman"/>
          <w:b w:val="false"/>
          <w:i w:val="false"/>
          <w:color w:val="000000"/>
          <w:sz w:val="24"/>
          <w:u w:val="single"/>
        </w:rPr>
        <w:t>MedicAlert®</w:t>
      </w:r>
      <w:r>
        <w:rPr>
          <w:rFonts w:ascii="Times New Roman" w:hAnsi="Times New Roman"/>
          <w:b w:val="false"/>
          <w:i w:val="false"/>
          <w:color w:val="000000"/>
          <w:sz w:val="24"/>
        </w:rPr>
        <w:t xml:space="preserve"> application or be sent to MedicAlert® prior to the identifier’s being mailed.</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val="false"/>
          <w:color w:val="000000"/>
          <w:sz w:val="24"/>
          <w:vertAlign w:val="superscript"/>
        </w:rPr>
        <w:t>1</w:t>
      </w:r>
      <w:r>
        <w:rPr>
          <w:rFonts w:ascii="Times New Roman" w:hAnsi="Times New Roman"/>
          <w:b w:val="false"/>
          <w:i/>
          <w:color w:val="000000"/>
          <w:sz w:val="24"/>
        </w:rPr>
        <w:t>MedicAlert® is a nonprofit 501C membership organization.</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u w:val="single"/>
        </w:rPr>
        <w:t xml:space="preserve">Suggested guidelines for </w:t>
      </w:r>
      <w:r>
        <w:rPr>
          <w:rFonts w:ascii="Times New Roman" w:hAnsi="Times New Roman"/>
          <w:b/>
          <w:i w:val="false"/>
          <w:strike/>
          <w:color w:val="000000"/>
          <w:sz w:val="24"/>
        </w:rPr>
        <w:t>physicians or physician associates</w:t>
      </w:r>
      <w:r>
        <w:rPr>
          <w:rFonts w:ascii="Times New Roman" w:hAnsi="Times New Roman"/>
          <w:b/>
          <w:i w:val="false"/>
          <w:color w:val="000000"/>
          <w:sz w:val="24"/>
          <w:u w:val="single"/>
        </w:rPr>
        <w:t> </w:t>
      </w:r>
      <w:r>
        <w:rPr>
          <w:rFonts w:ascii="Times New Roman" w:hAnsi="Times New Roman"/>
          <w:b/>
          <w:i w:val="false"/>
          <w:color w:val="000000"/>
          <w:sz w:val="24"/>
          <w:u w:val="single"/>
        </w:rPr>
        <w:t>attending providers</w:t>
      </w:r>
      <w:r>
        <w:rPr>
          <w:rFonts w:ascii="Times New Roman" w:hAnsi="Times New Roman"/>
          <w:b/>
          <w:i w:val="false"/>
          <w:color w:val="000000"/>
          <w:sz w:val="24"/>
        </w:rPr>
        <w: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val="false"/>
          <w:i w:val="false"/>
          <w:color w:val="000000"/>
          <w:sz w:val="24"/>
        </w:rPr>
        <w:t>Please review the Iowa Out-of-Hospital Do-Not-Resuscitate order and related protocol with the patient/patient’s legal representative(s). The following points may be helpful:</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Patient/patient’s legal representative(s) listed on this order must understand the significance of this order, that in the event the patient’s heart or breathing stops or malfunctions, the anticipated result of this order is death.</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Patient/patient’s legal representative(s) listed on this order may revoke this directive at any time. However, the desire to revoke must be communicated to the EMS or other health care professionals at the scene.</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It is important to emphasize that this order does not apply to medical interventions to make the patient more comfortable.</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The importance of wearing the uniform identifier for those qualified patients who would benefit from the mobility this offers should be stressed. It is also helpful to walk patients through the process they must follow to acquire the identifier.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2.   </w:t>
      </w:r>
      <w:r>
        <w:rPr>
          <w:rFonts w:ascii="Times New Roman" w:hAnsi="Times New Roman"/>
          <w:b w:val="false"/>
          <w:i w:val="false"/>
          <w:color w:val="000000"/>
          <w:sz w:val="24"/>
        </w:rPr>
        <w:t>Provide a copy of this order to the patient/patient’s legal representative(s) listed on this order and place the original in the patient’s medical records.</w:t>
      </w:r>
      <w:r>
        <w:br/>
      </w:r>
    </w:p>
    <w:p>
      <w:pPr>
        <w:spacing w:before="0" w:after="0"/>
        <w:ind w:left="120"/>
        <w:jc w:val="left"/>
      </w:pPr>
      <w:r>
        <w:rPr>
          <w:rFonts w:ascii="Times New Roman" w:hAnsi="Times New Roman"/>
          <w:b w:val="false"/>
          <w:i w:val="false"/>
          <w:color w:val="000000"/>
          <w:sz w:val="24"/>
        </w:rPr>
        <w:t> </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rPr>
        <w:t>The OOH DNR Order form is available through the department’s website.</w:t>
      </w:r>
    </w:p>
    <w:p>
      <w:pPr>
        <w:spacing w:before="0" w:after="0" w:line="240"/>
        <w:ind w:left="120"/>
        <w:jc w:val="left"/>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i w:val="false"/>
          <w:color w:val="000000"/>
          <w:sz w:val="24"/>
        </w:rPr>
        <w:t>641—Chapter 142</w:t>
      </w:r>
      <w:r>
        <w:rPr>
          <w:rFonts w:ascii="Times New Roman" w:hAnsi="Times New Roman"/>
          <w:b w:val="false"/>
          <w:i w:val="false"/>
          <w:color w:val="000000"/>
          <w:sz w:val="24"/>
        </w:rPr>
        <w:t>, Appendix B</w:t>
      </w:r>
      <w:r>
        <w:rPr>
          <w:rFonts w:ascii="Times New Roman" w:hAnsi="Times New Roman"/>
          <w:b w:val="false"/>
          <w:i w:val="false"/>
          <w:color w:val="000000"/>
          <w:sz w:val="24"/>
        </w:rPr>
        <w:t>, as follows:</w:t>
      </w:r>
    </w:p>
    <w:p>
      <w:pPr>
        <w:spacing w:before="0" w:after="0"/>
        <w:ind w:left="120"/>
        <w:jc w:val="center"/>
      </w:pPr>
      <w:r>
        <w:br w:type="page"/>
      </w:r>
      <w:r>
        <w:rPr>
          <w:rFonts w:ascii="Times New Roman" w:hAnsi="Times New Roman"/>
          <w:b w:val="false"/>
          <w:i w:val="false"/>
          <w:color w:val="000000"/>
          <w:sz w:val="24"/>
        </w:rPr>
        <w:t>APPENDIX B</w:t>
      </w:r>
    </w:p>
    <w:p>
      <w:pPr>
        <w:spacing w:before="0" w:after="0"/>
        <w:ind w:left="120"/>
        <w:jc w:val="left"/>
      </w:pPr>
      <w:r>
        <w:rPr>
          <w:rFonts w:ascii="Times New Roman" w:hAnsi="Times New Roman"/>
          <w:b w:val="false"/>
          <w:i w:val="false"/>
          <w:color w:val="000000"/>
          <w:sz w:val="24"/>
        </w:rPr>
        <w:t> </w:t>
      </w:r>
    </w:p>
    <w:p>
      <w:pPr>
        <w:spacing w:before="0" w:after="0"/>
        <w:ind w:left="120"/>
        <w:jc w:val="center"/>
      </w:pPr>
      <w:r>
        <w:rPr>
          <w:rFonts w:ascii="Times New Roman" w:hAnsi="Times New Roman"/>
          <w:b/>
          <w:i w:val="false"/>
          <w:color w:val="000000"/>
          <w:sz w:val="24"/>
        </w:rPr>
        <w:t>EMS OUT-OF-HOSPITAL DO-NOT-RESUSCITATE PROTOCOL</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rPr>
        <w:t>Purpose:</w:t>
      </w:r>
      <w:r>
        <w:rPr>
          <w:rFonts w:ascii="Times New Roman" w:hAnsi="Times New Roman"/>
          <w:b w:val="false"/>
          <w:i w:val="false"/>
          <w:color w:val="000000"/>
          <w:sz w:val="24"/>
        </w:rPr>
        <w:t xml:space="preserve"> This protocol is intended to avoid unwarranted resuscitation by emergency care providers in the out-of-hospital setting for a </w:t>
      </w:r>
      <w:r>
        <w:rPr>
          <w:rFonts w:ascii="Times New Roman" w:hAnsi="Times New Roman"/>
          <w:b w:val="false"/>
          <w:i/>
          <w:color w:val="000000"/>
          <w:sz w:val="24"/>
        </w:rPr>
        <w:t>qualified patient</w:t>
      </w:r>
      <w:r>
        <w:rPr>
          <w:rFonts w:ascii="Times New Roman" w:hAnsi="Times New Roman"/>
          <w:b w:val="false"/>
          <w:i w:val="false"/>
          <w:color w:val="000000"/>
          <w:sz w:val="24"/>
        </w:rPr>
        <w:t>.</w:t>
      </w:r>
      <w:r>
        <w:rPr>
          <w:rFonts w:ascii="Times New Roman" w:hAnsi="Times New Roman"/>
          <w:b w:val="false"/>
          <w:i w:val="false"/>
          <w:color w:val="000000"/>
          <w:sz w:val="24"/>
          <w:vertAlign w:val="superscript"/>
        </w:rPr>
        <w:t xml:space="preserve">1 </w:t>
      </w:r>
      <w:r>
        <w:rPr>
          <w:rFonts w:ascii="Times New Roman" w:hAnsi="Times New Roman"/>
          <w:b w:val="false"/>
          <w:i w:val="false"/>
          <w:color w:val="000000"/>
          <w:sz w:val="24"/>
        </w:rPr>
        <w:t xml:space="preserve">There must be a valid Out-of-Hospital Do-Not-Resuscitate (OOH DNR) order signed by the qualified patient’s attending </w:t>
      </w:r>
      <w:r>
        <w:rPr>
          <w:rFonts w:ascii="Times New Roman" w:hAnsi="Times New Roman"/>
          <w:b w:val="false"/>
          <w:i w:val="false"/>
          <w:strike/>
          <w:color w:val="000000"/>
          <w:sz w:val="24"/>
        </w:rPr>
        <w:t>physician or physician associate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provider</w:t>
      </w:r>
      <w:r>
        <w:rPr>
          <w:rFonts w:ascii="Times New Roman" w:hAnsi="Times New Roman"/>
          <w:b w:val="false"/>
          <w:i w:val="false"/>
          <w:color w:val="000000"/>
          <w:sz w:val="24"/>
        </w:rPr>
        <w:t xml:space="preserve"> or the presence of the OOH DNR identifier indicating the existence of a valid OOH DNR order.</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rPr>
        <w:t>No resuscitation:</w:t>
      </w:r>
      <w:r>
        <w:rPr>
          <w:rFonts w:ascii="Times New Roman" w:hAnsi="Times New Roman"/>
          <w:b w:val="false"/>
          <w:i w:val="false"/>
          <w:color w:val="000000"/>
          <w:sz w:val="24"/>
        </w:rPr>
        <w:t xml:space="preserve"> Means withholding any medical intervention that utilizes mechanical or artificial means to sustain, restore, or supplant a spontaneous vital function, including but not limited to:</w:t>
      </w:r>
    </w:p>
    <w:p>
      <w:pPr>
        <w:spacing w:before="0" w:after="0" w:line="480"/>
        <w:ind w:left="120"/>
        <w:jc w:val="left"/>
      </w:pPr>
      <w:r>
        <w:rPr>
          <w:rFonts w:ascii="Times New Roman" w:hAnsi="Times New Roman"/>
          <w:b w:val="false"/>
          <w:i w:val="false"/>
          <w:color w:val="000000"/>
          <w:sz w:val="24"/>
        </w:rPr>
        <w:t>    1.   </w:t>
      </w:r>
      <w:r>
        <w:rPr>
          <w:rFonts w:ascii="Times New Roman" w:hAnsi="Times New Roman"/>
          <w:b w:val="false"/>
          <w:i w:val="false"/>
          <w:color w:val="000000"/>
          <w:sz w:val="24"/>
        </w:rPr>
        <w:t>Chest compressions,</w:t>
      </w:r>
    </w:p>
    <w:p>
      <w:pPr>
        <w:spacing w:before="0" w:after="0" w:line="480"/>
        <w:ind w:left="120"/>
        <w:jc w:val="left"/>
      </w:pPr>
      <w:r>
        <w:rPr>
          <w:rFonts w:ascii="Times New Roman" w:hAnsi="Times New Roman"/>
          <w:b w:val="false"/>
          <w:i w:val="false"/>
          <w:color w:val="000000"/>
          <w:sz w:val="24"/>
        </w:rPr>
        <w:t>    2.   </w:t>
      </w:r>
      <w:r>
        <w:rPr>
          <w:rFonts w:ascii="Times New Roman" w:hAnsi="Times New Roman"/>
          <w:b w:val="false"/>
          <w:i w:val="false"/>
          <w:color w:val="000000"/>
          <w:sz w:val="24"/>
        </w:rPr>
        <w:t>Defibrillation,</w:t>
      </w:r>
    </w:p>
    <w:p>
      <w:pPr>
        <w:spacing w:before="0" w:after="0" w:line="480"/>
        <w:ind w:left="120"/>
        <w:jc w:val="left"/>
      </w:pPr>
      <w:r>
        <w:rPr>
          <w:rFonts w:ascii="Times New Roman" w:hAnsi="Times New Roman"/>
          <w:b w:val="false"/>
          <w:i w:val="false"/>
          <w:color w:val="000000"/>
          <w:sz w:val="24"/>
        </w:rPr>
        <w:t>    3.   </w:t>
      </w:r>
      <w:r>
        <w:rPr>
          <w:rFonts w:ascii="Times New Roman" w:hAnsi="Times New Roman"/>
          <w:b w:val="false"/>
          <w:i w:val="false"/>
          <w:color w:val="000000"/>
          <w:sz w:val="24"/>
        </w:rPr>
        <w:t>Esophageal/tracheal/double-lumen airway; endotracheal intubation, or</w:t>
      </w:r>
    </w:p>
    <w:p>
      <w:pPr>
        <w:spacing w:before="0" w:after="0" w:line="480"/>
        <w:ind w:left="120"/>
        <w:jc w:val="left"/>
      </w:pPr>
      <w:r>
        <w:rPr>
          <w:rFonts w:ascii="Times New Roman" w:hAnsi="Times New Roman"/>
          <w:b w:val="false"/>
          <w:i w:val="false"/>
          <w:color w:val="000000"/>
          <w:sz w:val="24"/>
        </w:rPr>
        <w:t>    4.   </w:t>
      </w:r>
      <w:r>
        <w:rPr>
          <w:rFonts w:ascii="Times New Roman" w:hAnsi="Times New Roman"/>
          <w:b w:val="false"/>
          <w:i w:val="false"/>
          <w:color w:val="000000"/>
          <w:sz w:val="24"/>
        </w:rPr>
        <w:t>Emergency drugs to alter cardiac or respiratory function or otherwise sustain life.</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rPr>
        <w:t>Patient criteria:</w:t>
      </w:r>
      <w:r>
        <w:rPr>
          <w:rFonts w:ascii="Times New Roman" w:hAnsi="Times New Roman"/>
          <w:b w:val="false"/>
          <w:i w:val="false"/>
          <w:color w:val="000000"/>
          <w:sz w:val="24"/>
        </w:rPr>
        <w:t xml:space="preserve"> The following patients are recognized as qualified patients to receive no resuscitation:</w:t>
      </w:r>
    </w:p>
    <w:p>
      <w:pPr>
        <w:spacing w:before="0" w:after="0" w:line="480"/>
        <w:ind w:left="120"/>
        <w:jc w:val="left"/>
      </w:pPr>
      <w:r>
        <w:rPr>
          <w:rFonts w:ascii="Times New Roman" w:hAnsi="Times New Roman"/>
          <w:b w:val="false"/>
          <w:i w:val="false"/>
          <w:color w:val="000000"/>
          <w:sz w:val="24"/>
        </w:rPr>
        <w:t>    1.   </w:t>
      </w:r>
      <w:r>
        <w:rPr>
          <w:rFonts w:ascii="Times New Roman" w:hAnsi="Times New Roman"/>
          <w:b w:val="false"/>
          <w:i w:val="false"/>
          <w:color w:val="000000"/>
          <w:sz w:val="24"/>
        </w:rPr>
        <w:t>The presence of the uniform OOH DNR order or uniform OOH DNR identifier, or</w:t>
      </w:r>
    </w:p>
    <w:p>
      <w:pPr>
        <w:spacing w:before="0" w:after="0" w:line="480"/>
        <w:ind w:left="120"/>
        <w:jc w:val="left"/>
      </w:pPr>
      <w:r>
        <w:rPr>
          <w:rFonts w:ascii="Times New Roman" w:hAnsi="Times New Roman"/>
          <w:b w:val="false"/>
          <w:i w:val="false"/>
          <w:color w:val="000000"/>
          <w:sz w:val="24"/>
        </w:rPr>
        <w:t>    2.   </w:t>
      </w:r>
      <w:r>
        <w:rPr>
          <w:rFonts w:ascii="Times New Roman" w:hAnsi="Times New Roman"/>
          <w:b w:val="false"/>
          <w:i w:val="false"/>
          <w:color w:val="000000"/>
          <w:sz w:val="24"/>
        </w:rPr>
        <w:t xml:space="preserve">The presence of the attending </w:t>
      </w:r>
      <w:r>
        <w:rPr>
          <w:rFonts w:ascii="Times New Roman" w:hAnsi="Times New Roman"/>
          <w:b w:val="false"/>
          <w:i w:val="false"/>
          <w:strike/>
          <w:color w:val="000000"/>
          <w:sz w:val="24"/>
        </w:rPr>
        <w:t>physician or attending physician associate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provider</w:t>
      </w:r>
      <w:r>
        <w:rPr>
          <w:rFonts w:ascii="Times New Roman" w:hAnsi="Times New Roman"/>
          <w:b w:val="false"/>
          <w:i w:val="false"/>
          <w:color w:val="000000"/>
          <w:sz w:val="24"/>
        </w:rPr>
        <w:t xml:space="preserve"> to provide direct verbal orders for care of the patient.</w:t>
      </w:r>
    </w:p>
    <w:p>
      <w:pPr>
        <w:spacing w:before="0" w:after="0"/>
        <w:ind w:left="120"/>
        <w:jc w:val="left"/>
      </w:pPr>
      <w:r>
        <w:rPr>
          <w:rFonts w:ascii="Times New Roman" w:hAnsi="Times New Roman"/>
          <w:b w:val="false"/>
          <w:i w:val="false"/>
          <w:color w:val="000000"/>
          <w:sz w:val="24"/>
        </w:rPr>
        <w:t> </w:t>
      </w:r>
    </w:p>
    <w:p>
      <w:pPr>
        <w:spacing w:before="0" w:after="0"/>
        <w:ind w:left="324"/>
        <w:jc w:val="both"/>
      </w:pPr>
      <w:r>
        <w:rPr>
          <w:rFonts w:ascii="Times New Roman" w:hAnsi="Times New Roman"/>
          <w:b w:val="false"/>
          <w:i/>
          <w:color w:val="000000"/>
          <w:sz w:val="24"/>
        </w:rPr>
        <w:t xml:space="preserve">The presence of a signed </w:t>
      </w:r>
      <w:r>
        <w:rPr>
          <w:rFonts w:ascii="Times New Roman" w:hAnsi="Times New Roman"/>
          <w:b w:val="false"/>
          <w:i/>
          <w:strike/>
          <w:color w:val="000000"/>
          <w:sz w:val="24"/>
        </w:rPr>
        <w:t>physician or physician associate</w:t>
      </w:r>
      <w:r>
        <w:rPr>
          <w:rFonts w:ascii="Times New Roman" w:hAnsi="Times New Roman"/>
          <w:b w:val="false"/>
          <w:i/>
          <w:color w:val="000000"/>
          <w:sz w:val="24"/>
          <w:u w:val="single"/>
        </w:rPr>
        <w:t> </w:t>
      </w:r>
      <w:r>
        <w:rPr>
          <w:rFonts w:ascii="Times New Roman" w:hAnsi="Times New Roman"/>
          <w:b w:val="false"/>
          <w:i/>
          <w:color w:val="000000"/>
          <w:sz w:val="24"/>
          <w:u w:val="single"/>
        </w:rPr>
        <w:t>attending provider</w:t>
      </w:r>
      <w:r>
        <w:rPr>
          <w:rFonts w:ascii="Times New Roman" w:hAnsi="Times New Roman"/>
          <w:b w:val="false"/>
          <w:i/>
          <w:color w:val="000000"/>
          <w:sz w:val="24"/>
        </w:rPr>
        <w:t xml:space="preserve"> order on a form other than the uniform OOH DNR order form approved by the department may be honored if approved by the service program EMS medical director. However, the immunities provided by law apply only in the presence of the uniform OOH DNR order or uniform OOH DNR identifier. When the uniform OOH DNR order or uniform OOH DNR identifier is not present, contact must be made with on-line medical control and on-line medical control must concur that no resuscitation is appropriate.</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rPr>
        <w:t>Revocation:</w:t>
      </w:r>
      <w:r>
        <w:rPr>
          <w:rFonts w:ascii="Times New Roman" w:hAnsi="Times New Roman"/>
          <w:b w:val="false"/>
          <w:i w:val="false"/>
          <w:color w:val="000000"/>
          <w:sz w:val="24"/>
        </w:rPr>
        <w:t xml:space="preserve"> An OOH DNR order is deemed revoked at any time that a patient, or an individual authorized to act on the patient’s behalf as listed on the OOH DNR order, is able to communicate in any manner the intent that the order be revoked. The personal wishes of family members or other individuals who are not authorized in the order to act on the patient’s behalf shall not supersede a valid OOH DNR order.</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i w:val="false"/>
          <w:color w:val="000000"/>
          <w:sz w:val="24"/>
        </w:rPr>
        <w:t>Comfort Care (♥):</w:t>
      </w:r>
      <w:r>
        <w:rPr>
          <w:rFonts w:ascii="Times New Roman" w:hAnsi="Times New Roman"/>
          <w:b w:val="false"/>
          <w:i w:val="false"/>
          <w:color w:val="000000"/>
          <w:sz w:val="24"/>
        </w:rPr>
        <w:t xml:space="preserve"> When a patient has met the criteria for no resuscitation under the foregoing information, the emergency care provider </w:t>
      </w:r>
      <w:r>
        <w:rPr>
          <w:rFonts w:ascii="Times New Roman" w:hAnsi="Times New Roman"/>
          <w:b w:val="false"/>
          <w:i w:val="false"/>
          <w:color w:val="000000"/>
          <w:sz w:val="24"/>
          <w:u w:val="single"/>
        </w:rPr>
        <w:t xml:space="preserve">should continue to provide that care which is intended to make the patient comfortable (a.k.a. </w:t>
      </w:r>
      <w:r>
        <w:rPr>
          <w:rFonts w:ascii="Times New Roman" w:hAnsi="Times New Roman"/>
          <w:b/>
          <w:i w:val="false"/>
          <w:color w:val="000000"/>
          <w:sz w:val="24"/>
        </w:rPr>
        <w:t>♥</w:t>
      </w:r>
      <w:r>
        <w:rPr>
          <w:rFonts w:ascii="Times New Roman" w:hAnsi="Times New Roman"/>
          <w:b/>
          <w:i w:val="false"/>
          <w:color w:val="000000"/>
          <w:sz w:val="24"/>
        </w:rPr>
        <w:t>Comfort Care</w:t>
      </w:r>
      <w:r>
        <w:rPr>
          <w:rFonts w:ascii="Times New Roman" w:hAnsi="Times New Roman"/>
          <w:b w:val="false"/>
          <w:i w:val="false"/>
          <w:color w:val="000000"/>
          <w:sz w:val="24"/>
          <w:u w:val="single"/>
        </w:rPr>
        <w:t>)</w:t>
      </w:r>
      <w:r>
        <w:rPr>
          <w:rFonts w:ascii="Times New Roman" w:hAnsi="Times New Roman"/>
          <w:b w:val="false"/>
          <w:i w:val="false"/>
          <w:color w:val="000000"/>
          <w:sz w:val="24"/>
        </w:rPr>
        <w:t>. Whether other types of care are indicated will depend upon individual circumstances for which medical control may be contacted by or through the responding ambulance service personnel.</w:t>
      </w:r>
    </w:p>
    <w:p>
      <w:pPr>
        <w:spacing w:before="0" w:after="0"/>
        <w:ind w:left="120"/>
        <w:jc w:val="left"/>
      </w:pPr>
      <w:r>
        <w:rPr>
          <w:rFonts w:ascii="Times New Roman" w:hAnsi="Times New Roman"/>
          <w:b w:val="false"/>
          <w:i w:val="false"/>
          <w:color w:val="000000"/>
          <w:sz w:val="24"/>
        </w:rPr>
        <w:t> </w:t>
      </w:r>
    </w:p>
    <w:p>
      <w:pPr>
        <w:spacing w:before="0" w:after="0"/>
        <w:ind w:left="120"/>
        <w:jc w:val="both"/>
      </w:pPr>
      <w:r>
        <w:rPr>
          <w:rFonts w:ascii="Times New Roman" w:hAnsi="Times New Roman"/>
          <w:b w:val="false"/>
          <w:i/>
          <w:color w:val="000000"/>
          <w:sz w:val="24"/>
        </w:rPr>
        <w:t>♥</w:t>
      </w:r>
      <w:r>
        <w:rPr>
          <w:rFonts w:ascii="Times New Roman" w:hAnsi="Times New Roman"/>
          <w:b/>
          <w:i/>
          <w:color w:val="000000"/>
          <w:sz w:val="24"/>
        </w:rPr>
        <w:t>Comfort Care</w:t>
      </w:r>
      <w:r>
        <w:rPr>
          <w:rFonts w:ascii="Times New Roman" w:hAnsi="Times New Roman"/>
          <w:b w:val="false"/>
          <w:i w:val="false"/>
          <w:color w:val="000000"/>
          <w:sz w:val="24"/>
          <w:u w:val="single"/>
        </w:rPr>
        <w:t> </w:t>
      </w:r>
      <w:r>
        <w:rPr>
          <w:rFonts w:ascii="Times New Roman" w:hAnsi="Times New Roman"/>
          <w:b w:val="false"/>
          <w:i/>
          <w:color w:val="000000"/>
          <w:sz w:val="24"/>
        </w:rPr>
        <w:t>may include but is not limited to:</w:t>
      </w:r>
    </w:p>
    <w:p>
      <w:pPr>
        <w:spacing w:before="0" w:after="0" w:line="480"/>
        <w:ind w:left="120"/>
        <w:jc w:val="left"/>
      </w:pPr>
      <w:r>
        <w:rPr>
          <w:rFonts w:ascii="Times New Roman" w:hAnsi="Times New Roman"/>
          <w:b w:val="false"/>
          <w:i w:val="false"/>
          <w:color w:val="000000"/>
          <w:sz w:val="24"/>
        </w:rPr>
        <w:t>    1.   </w:t>
      </w:r>
      <w:r>
        <w:rPr>
          <w:rFonts w:ascii="Times New Roman" w:hAnsi="Times New Roman"/>
          <w:b w:val="false"/>
          <w:i/>
          <w:color w:val="000000"/>
          <w:sz w:val="24"/>
        </w:rPr>
        <w:t>Pain medication.</w:t>
      </w:r>
    </w:p>
    <w:p>
      <w:pPr>
        <w:spacing w:before="0" w:after="0" w:line="480"/>
        <w:ind w:left="120"/>
        <w:jc w:val="left"/>
      </w:pPr>
      <w:r>
        <w:rPr>
          <w:rFonts w:ascii="Times New Roman" w:hAnsi="Times New Roman"/>
          <w:b w:val="false"/>
          <w:i w:val="false"/>
          <w:color w:val="000000"/>
          <w:sz w:val="24"/>
        </w:rPr>
        <w:t>    2.   </w:t>
      </w:r>
      <w:r>
        <w:rPr>
          <w:rFonts w:ascii="Times New Roman" w:hAnsi="Times New Roman"/>
          <w:b w:val="false"/>
          <w:i/>
          <w:color w:val="000000"/>
          <w:sz w:val="24"/>
        </w:rPr>
        <w:t>Fluid therapy.</w:t>
      </w:r>
    </w:p>
    <w:p>
      <w:pPr>
        <w:spacing w:before="0" w:after="0" w:line="480"/>
        <w:ind w:left="120"/>
        <w:jc w:val="left"/>
      </w:pPr>
      <w:r>
        <w:rPr>
          <w:rFonts w:ascii="Times New Roman" w:hAnsi="Times New Roman"/>
          <w:b w:val="false"/>
          <w:i w:val="false"/>
          <w:color w:val="000000"/>
          <w:sz w:val="24"/>
        </w:rPr>
        <w:t>    3.   </w:t>
      </w:r>
      <w:r>
        <w:rPr>
          <w:rFonts w:ascii="Times New Roman" w:hAnsi="Times New Roman"/>
          <w:b w:val="false"/>
          <w:i/>
          <w:color w:val="000000"/>
          <w:sz w:val="24"/>
        </w:rPr>
        <w:t>Respiratory assistance (oxygen and suctioning).</w:t>
      </w:r>
    </w:p>
    <w:p>
      <w:pPr>
        <w:spacing w:before="0" w:after="0"/>
        <w:ind w:left="120"/>
        <w:jc w:val="both"/>
      </w:pPr>
      <w:r>
        <w:rPr>
          <w:rFonts w:ascii="Times New Roman" w:hAnsi="Times New Roman"/>
          <w:b w:val="false"/>
          <w:i w:val="false"/>
          <w:color w:val="000000"/>
          <w:sz w:val="24"/>
          <w:vertAlign w:val="superscript"/>
        </w:rPr>
        <w:t>1</w:t>
      </w:r>
      <w:r>
        <w:rPr>
          <w:rFonts w:ascii="Times New Roman" w:hAnsi="Times New Roman"/>
          <w:b w:val="false"/>
          <w:i/>
          <w:color w:val="000000"/>
          <w:sz w:val="24"/>
        </w:rPr>
        <w:t>Qualified patient</w:t>
      </w:r>
      <w:r>
        <w:rPr>
          <w:rFonts w:ascii="Times New Roman" w:hAnsi="Times New Roman"/>
          <w:b w:val="false"/>
          <w:i w:val="false"/>
          <w:color w:val="000000"/>
          <w:sz w:val="24"/>
        </w:rPr>
        <w:t xml:space="preserve"> means an adult patient determined by an attending </w:t>
      </w:r>
      <w:r>
        <w:rPr>
          <w:rFonts w:ascii="Times New Roman" w:hAnsi="Times New Roman"/>
          <w:b w:val="false"/>
          <w:i w:val="false"/>
          <w:strike/>
          <w:color w:val="000000"/>
          <w:sz w:val="24"/>
        </w:rPr>
        <w:t>physician or attending physician associate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provider</w:t>
      </w:r>
      <w:r>
        <w:rPr>
          <w:rFonts w:ascii="Times New Roman" w:hAnsi="Times New Roman"/>
          <w:b w:val="false"/>
          <w:i w:val="false"/>
          <w:color w:val="000000"/>
          <w:sz w:val="24"/>
        </w:rPr>
        <w:t xml:space="preserve"> to be in a terminal condition for which the attending </w:t>
      </w:r>
      <w:r>
        <w:rPr>
          <w:rFonts w:ascii="Times New Roman" w:hAnsi="Times New Roman"/>
          <w:b w:val="false"/>
          <w:i w:val="false"/>
          <w:strike/>
          <w:color w:val="000000"/>
          <w:sz w:val="24"/>
        </w:rPr>
        <w:t>physician or attending physician associate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provider</w:t>
      </w:r>
      <w:r>
        <w:rPr>
          <w:rFonts w:ascii="Times New Roman" w:hAnsi="Times New Roman"/>
          <w:b w:val="false"/>
          <w:i w:val="false"/>
          <w:color w:val="000000"/>
          <w:sz w:val="24"/>
        </w:rPr>
        <w:t xml:space="preserve"> has issued an Out-of-Hospital DNR order in accordance with the law. (Rule </w:t>
      </w:r>
      <w:hyperlink r:id="rId18">
        <w:r>
          <w:rPr>
            <w:rStyle w:val="Hyperlink"/>
            <w:rFonts w:ascii="Times New Roman" w:hAnsi="Times New Roman"/>
            <w:b w:val="false"/>
            <w:i w:val="false"/>
            <w:color w:val="000000"/>
            <w:sz w:val="24"/>
          </w:rPr>
          <w:t>641—142.1(144A)</w:t>
        </w:r>
      </w:hyperlink>
      <w:r>
        <w:rPr>
          <w:rFonts w:ascii="Times New Roman" w:hAnsi="Times New Roman"/>
          <w:b w:val="false"/>
          <w:i w:val="false"/>
          <w:color w:val="000000"/>
          <w:sz w:val="24"/>
        </w:rPr>
        <w:t>, definitions)</w:t>
      </w:r>
    </w:p>
    <w:p>
      <w:pPr>
        <w:spacing w:before="0" w:after="0" w:line="240"/>
        <w:ind w:left="120"/>
        <w:jc w:val="left"/>
      </w:pPr>
    </w:p>
    <w:p>
      <w:pPr>
        <w:spacing w:before="0" w:after="0" w:line="480"/>
        <w:ind w:left="120"/>
        <w:jc w:val="left"/>
      </w:pPr>
      <w:bookmarkStart w:name="lastARC" w:id="2"/>
      <w:bookmarkEnd w:id="2"/>
    </w:p>
    <w:sectPr>
      <w:footerReference r:id="rId1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35J.1.pdf" Type="http://schemas.openxmlformats.org/officeDocument/2006/relationships/hyperlink" Id="rId6"/>
    <Relationship TargetMode="External" Target="https://www.legis.iowa.gov/docs/ico/chapter/144A.2.pdf" Type="http://schemas.openxmlformats.org/officeDocument/2006/relationships/hyperlink" Id="rId7"/>
    <Relationship TargetMode="External" Target="https://www.legis.iowa.gov/docs/ico/chapter/144A.2.pdf" Type="http://schemas.openxmlformats.org/officeDocument/2006/relationships/hyperlink" Id="rId8"/>
    <Relationship TargetMode="External" Target="https://www.legis.iowa.gov/docs/ico/chapter/144A.7A.pdf" Type="http://schemas.openxmlformats.org/officeDocument/2006/relationships/hyperlink" Id="rId9"/>
    <Relationship TargetMode="External" Target="https://www.legis.iowa.gov/docs/ico/chapter/144A.2.pdf" Type="http://schemas.openxmlformats.org/officeDocument/2006/relationships/hyperlink" Id="rId10"/>
    <Relationship TargetMode="External" Target="https://www.legis.iowa.gov/docs/ico/chapter/144A.2.pdf" Type="http://schemas.openxmlformats.org/officeDocument/2006/relationships/hyperlink" Id="rId11"/>
    <Relationship TargetMode="External" Target="https://www.legis.iowa.gov/docs/ico/chapter/144A.2.pdf" Type="http://schemas.openxmlformats.org/officeDocument/2006/relationships/hyperlink" Id="rId12"/>
    <Relationship TargetMode="External" Target="https://www.legis.iowa.gov/docs/ico/chapter/144A.2.pdf" Type="http://schemas.openxmlformats.org/officeDocument/2006/relationships/hyperlink" Id="rId13"/>
    <Relationship TargetMode="External" Target="https://www.legis.iowa.gov/docs/ico/chapter/144A.8.pdf" Type="http://schemas.openxmlformats.org/officeDocument/2006/relationships/hyperlink" Id="rId14"/>
    <Relationship TargetMode="External" Target="https://www.legis.iowa.gov/docs/ico/chapter/144A.7A.pdf" Type="http://schemas.openxmlformats.org/officeDocument/2006/relationships/hyperlink" Id="rId15"/>
    <Relationship TargetMode="External" Target="https://www.legis.iowa.gov/docs/ico/chapter/144A.7A.pdf" Type="http://schemas.openxmlformats.org/officeDocument/2006/relationships/hyperlink" Id="rId16"/>
    <Relationship TargetMode="External" Target="https://www.legis.iowa.gov/docs/ico/chapter/142A.pdf" Type="http://schemas.openxmlformats.org/officeDocument/2006/relationships/hyperlink" Id="rId17"/>
    <Relationship TargetMode="External" Target="https://www.legis.iowa.gov/docs/iac/rule/641.142.1.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