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5D" w:id="1"/>
    <w:p>
      <w:pPr>
        <w:spacing w:before="0" w:after="0" w:line="480"/>
        <w:ind w:left="120"/>
        <w:jc w:val="right"/>
      </w:pPr>
      <w:r>
        <w:rPr>
          <w:rFonts w:ascii="Times New Roman" w:hAnsi="Times New Roman"/>
          <w:b/>
          <w:i w:val="false"/>
          <w:color w:val="000000"/>
          <w:sz w:val="28"/>
        </w:rPr>
        <w:t>ARC 0615D</w:t>
      </w:r>
    </w:p>
    <w:bookmarkEnd w:id="1"/>
    <w:p>
      <w:pPr>
        <w:pBdr>
          <w:top w:space="5"/>
        </w:pBdr>
        <w:spacing w:before="0" w:after="0" w:line="480"/>
        <w:ind w:left="120"/>
        <w:jc w:val="center"/>
      </w:pPr>
      <w:r>
        <w:rPr>
          <w:rFonts w:ascii="Times New Roman" w:hAnsi="Times New Roman"/>
          <w:b/>
          <w:i w:val="false"/>
          <w:color w:val="000000"/>
          <w:sz w:val="28"/>
        </w:rPr>
        <w:t>CORRECTIONS DEPARTMENT[201]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Iowa state industries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Corrections hereby proposes to rescind Chapter 37, “Iowa State Industries,” Iowa Administrative Code, and to adopt a new Chapter 37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904.108 and 904.804.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904.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adopts a new Chapter 37 with revised administrative rules to satisfy the requirements of Executive Order 10. The purpose of Chapter 37 is to offer work training opportunities, partner with private sector employers, and produce goods for public and private entities, ultimately improving employability, reducing recidivism, and enhancing public safety. Pursuant to Executive Order 10, the Department conducted a comprehensive review of this chapter to eliminate restrictive terms, obsolete rules, and language that duplicates State statutes. Specifically, this proposed rulemaking does the following: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Removes all references to the Prison Industries Advisory Board to align administrative rules with the statutory changes mandated by 2024 Iowa Acts, Senate File 2385, which dissolved the Board and transferred duties directly to the Department.</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Simplifies vendor appeal protocols by cleanly adopting by reference the Uniform Rules on Agency Procedure under 7—Chapter 2506.</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Replaces redundant statutory language regarding core functions with citations to the Iowa Code to prevent rules from becoming instantly obsolete when underlying laws shift.</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Maintains procedural compliance with the dual-agency directives between the Department and Iowa Workforce Development (IWD).</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The result is a streamlined chapter that maintains essential public transparency while ensuring alignment with provisions of the Iowa Code.</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This proposed rulemaking maintains existing statutory practices. Iowa State Industries is entirely self-funded and receives no State appropriation.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201—Chapter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Jen Rathje </w:t>
            </w:r>
            <w:r>
              <w:br/>
            </w:r>
            <w:r>
              <w:rPr>
                <w:rFonts w:ascii="Times New Roman" w:hAnsi="Times New Roman"/>
                <w:b w:val="false"/>
                <w:i w:val="false"/>
                <w:color w:val="000000"/>
                <w:sz w:val="14"/>
              </w:rPr>
              <w:t xml:space="preserve">Iowa Department of Corrections </w:t>
            </w:r>
            <w:r>
              <w:br/>
            </w:r>
            <w:r>
              <w:rPr>
                <w:rFonts w:ascii="Times New Roman" w:hAnsi="Times New Roman"/>
                <w:b w:val="false"/>
                <w:i w:val="false"/>
                <w:color w:val="000000"/>
                <w:sz w:val="14"/>
              </w:rPr>
              <w:t>Jessie Parker Building</w:t>
            </w:r>
            <w:r>
              <w:br/>
            </w:r>
            <w:r>
              <w:rPr>
                <w:rFonts w:ascii="Times New Roman" w:hAnsi="Times New Roman"/>
                <w:b w:val="false"/>
                <w:i w:val="false"/>
                <w:color w:val="000000"/>
                <w:sz w:val="14"/>
              </w:rPr>
              <w:t>510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515.802.0898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9:30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5">
              <w:r>
                <w:rPr>
                  <w:rStyle w:val="Hyperlink"/>
                  <w:rFonts w:ascii="Times New Roman" w:hAnsi="Times New Roman"/>
                  <w:b w:val="false"/>
                  <w:i w:val="false"/>
                  <w:color w:val="0000ff"/>
                  <w:sz w:val="14"/>
                </w:rPr>
                <w:t>meet.google.com/ahi-ycey-mmc</w:t>
              </w:r>
            </w:hyperlink>
            <w:r>
              <w:br/>
            </w:r>
            <w:r>
              <w:rPr>
                <w:rFonts w:ascii="Times New Roman" w:hAnsi="Times New Roman"/>
                <w:b w:val="false"/>
                <w:i w:val="false"/>
                <w:color w:val="000000"/>
                <w:sz w:val="14"/>
              </w:rPr>
              <w:t xml:space="preserve">Or dial: ‪(US) +1 262.674.7955‬ </w:t>
            </w:r>
            <w:r>
              <w:br/>
            </w:r>
            <w:r>
              <w:rPr>
                <w:rFonts w:ascii="Times New Roman" w:hAnsi="Times New Roman"/>
                <w:b w:val="false"/>
                <w:i w:val="false"/>
                <w:color w:val="000000"/>
                <w:sz w:val="14"/>
              </w:rPr>
              <w:t>PIN: ‪724 733 906‬#</w:t>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1:30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6">
              <w:r>
                <w:rPr>
                  <w:rStyle w:val="Hyperlink"/>
                  <w:rFonts w:ascii="Times New Roman" w:hAnsi="Times New Roman"/>
                  <w:b w:val="false"/>
                  <w:i w:val="false"/>
                  <w:color w:val="0000ff"/>
                  <w:sz w:val="14"/>
                </w:rPr>
                <w:t>meet.google.com/sqq-hehw-aqh</w:t>
              </w:r>
            </w:hyperlink>
            <w:r>
              <w:br/>
            </w:r>
            <w:r>
              <w:rPr>
                <w:rFonts w:ascii="Times New Roman" w:hAnsi="Times New Roman"/>
                <w:b w:val="false"/>
                <w:i w:val="false"/>
                <w:color w:val="000000"/>
                <w:sz w:val="14"/>
              </w:rPr>
              <w:t xml:space="preserve">Or dial: ‪(US) +1 402.732.7226‬ </w:t>
            </w:r>
            <w:r>
              <w:br/>
            </w:r>
            <w:r>
              <w:rPr>
                <w:rFonts w:ascii="Times New Roman" w:hAnsi="Times New Roman"/>
                <w:b w:val="false"/>
                <w:i w:val="false"/>
                <w:color w:val="000000"/>
                <w:sz w:val="14"/>
              </w:rPr>
              <w:t>PIN: ‪876 842 527‬#</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37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37</w:t>
      </w:r>
    </w:p>
    <w:p>
      <w:pPr>
        <w:spacing w:before="0" w:after="0" w:line="480"/>
        <w:ind w:left="120"/>
        <w:jc w:val="center"/>
      </w:pPr>
      <w:r>
        <w:rPr>
          <w:rFonts w:ascii="Times New Roman" w:hAnsi="Times New Roman"/>
          <w:b w:val="false"/>
          <w:i w:val="false"/>
          <w:color w:val="000000"/>
          <w:sz w:val="21"/>
        </w:rPr>
        <w:t>IOWA STATE INDUSTRIES</w:t>
      </w:r>
    </w:p>
    <w:p>
      <w:pPr>
        <w:spacing w:before="0" w:after="0" w:line="480"/>
        <w:ind w:left="120"/>
        <w:jc w:val="both"/>
      </w:pPr>
      <w:r>
        <w:rPr>
          <w:rFonts w:ascii="Times New Roman" w:hAnsi="Times New Roman"/>
          <w:b/>
          <w:i w:val="false"/>
          <w:color w:val="000000"/>
          <w:sz w:val="24"/>
        </w:rPr>
        <w:t>201—37.1</w:t>
      </w:r>
      <w:r>
        <w:rPr>
          <w:rFonts w:ascii="Times New Roman" w:hAnsi="Times New Roman"/>
          <w:b/>
          <w:i w:val="false"/>
          <w:color w:val="000000"/>
          <w:sz w:val="24"/>
        </w:rPr>
        <w:t xml:space="preserve">(904) </w:t>
      </w:r>
      <w:r>
        <w:rPr>
          <w:rFonts w:ascii="Times New Roman" w:hAnsi="Times New Roman"/>
          <w:b/>
          <w:i w:val="false"/>
          <w:color w:val="000000"/>
          <w:sz w:val="24"/>
        </w:rPr>
        <w:t xml:space="preserve">Function. </w:t>
      </w:r>
      <w:r>
        <w:rPr>
          <w:rFonts w:ascii="Times New Roman" w:hAnsi="Times New Roman"/>
          <w:b w:val="false"/>
          <w:i w:val="false"/>
          <w:color w:val="000000"/>
          <w:sz w:val="24"/>
        </w:rPr>
        <w:t xml:space="preserve">Iowa state industries, established by Iowa Code chapter </w:t>
      </w:r>
      <w:hyperlink r:id="rId8">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 is administered by a state director and operates manufacturing, farming, surplus and private sector work programs. Each business is entirely self-funded and receives no state appropriation.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37.1(1)</w:t>
      </w:r>
      <w:r>
        <w:rPr>
          <w:rFonts w:ascii="Times New Roman" w:hAnsi="Times New Roman"/>
          <w:b w:val="false"/>
          <w:i w:val="false"/>
          <w:color w:val="000000"/>
          <w:sz w:val="24"/>
        </w:rPr>
        <w:t> </w:t>
      </w:r>
      <w:r>
        <w:rPr>
          <w:rFonts w:ascii="Times New Roman" w:hAnsi="Times New Roman"/>
          <w:b w:val="false"/>
          <w:i w:val="false"/>
          <w:color w:val="000000"/>
          <w:sz w:val="24"/>
        </w:rPr>
        <w:t>Iowa state industries is charged with making available to offenders of the state correctional institutions opportunities for work in meaningful jobs that will enable the offenders’ chances of a successful return to society as law-abiding and self-supporting members of the community upon the offenders’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37.1(2)</w:t>
      </w:r>
      <w:r>
        <w:rPr>
          <w:rFonts w:ascii="Times New Roman" w:hAnsi="Times New Roman"/>
          <w:b w:val="false"/>
          <w:i w:val="false"/>
          <w:color w:val="000000"/>
          <w:sz w:val="24"/>
        </w:rPr>
        <w:t> </w:t>
      </w:r>
      <w:r>
        <w:rPr>
          <w:rFonts w:ascii="Times New Roman" w:hAnsi="Times New Roman"/>
          <w:b w:val="false"/>
          <w:i w:val="false"/>
          <w:color w:val="000000"/>
          <w:sz w:val="24"/>
        </w:rPr>
        <w:t>Iowa state industries is further charged with enabling offenders to work in order to provide financial assistance to their dependents, make restitution, pay the cost of board and maintenance in a correctional institution, and accumulate savings upon their eventual return to the community.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904.804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201—37.2</w:t>
      </w:r>
      <w:r>
        <w:rPr>
          <w:rFonts w:ascii="Times New Roman" w:hAnsi="Times New Roman"/>
          <w:b/>
          <w:i w:val="false"/>
          <w:color w:val="000000"/>
          <w:sz w:val="24"/>
        </w:rPr>
        <w:t xml:space="preserve">(904) </w:t>
      </w:r>
      <w:r>
        <w:rPr>
          <w:rFonts w:ascii="Times New Roman" w:hAnsi="Times New Roman"/>
          <w:b/>
          <w:i w:val="false"/>
          <w:color w:val="000000"/>
          <w:sz w:val="24"/>
        </w:rPr>
        <w:t xml:space="preserve">Sale of products.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37.2(1)</w:t>
      </w:r>
      <w:r>
        <w:rPr>
          <w:rFonts w:ascii="Times New Roman" w:hAnsi="Times New Roman"/>
          <w:b w:val="false"/>
          <w:i w:val="false"/>
          <w:color w:val="000000"/>
          <w:sz w:val="24"/>
        </w:rPr>
        <w:t> </w:t>
      </w:r>
      <w:r>
        <w:rPr>
          <w:rFonts w:ascii="Times New Roman" w:hAnsi="Times New Roman"/>
          <w:b w:val="false"/>
          <w:i w:val="false"/>
          <w:color w:val="000000"/>
          <w:sz w:val="24"/>
        </w:rPr>
        <w:t xml:space="preserve">Iowa state industries may sell products as outlined in Iowa Code section </w:t>
      </w:r>
      <w:hyperlink r:id="rId10">
        <w:r>
          <w:rPr>
            <w:rStyle w:val="Hyperlink"/>
            <w:rFonts w:ascii="Times New Roman" w:hAnsi="Times New Roman"/>
            <w:b w:val="false"/>
            <w:i w:val="false"/>
            <w:color w:val="000000"/>
            <w:sz w:val="24"/>
          </w:rPr>
          <w:t>904.815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37.2(2)</w:t>
      </w:r>
      <w:r>
        <w:rPr>
          <w:rFonts w:ascii="Times New Roman" w:hAnsi="Times New Roman"/>
          <w:b w:val="false"/>
          <w:i w:val="false"/>
          <w:color w:val="000000"/>
          <w:sz w:val="24"/>
        </w:rPr>
        <w:t> </w:t>
      </w:r>
      <w:r>
        <w:rPr>
          <w:rFonts w:ascii="Times New Roman" w:hAnsi="Times New Roman"/>
          <w:b w:val="false"/>
          <w:i w:val="false"/>
          <w:color w:val="000000"/>
          <w:sz w:val="24"/>
        </w:rPr>
        <w:t xml:space="preserve">Iowa state industries may sell products to a general contractor when the products purchased will be sold to a public entity as provided in Iowa Code section </w:t>
      </w:r>
      <w:hyperlink r:id="rId11">
        <w:r>
          <w:rPr>
            <w:rStyle w:val="Hyperlink"/>
            <w:rFonts w:ascii="Times New Roman" w:hAnsi="Times New Roman"/>
            <w:b w:val="false"/>
            <w:i w:val="false"/>
            <w:color w:val="000000"/>
            <w:sz w:val="24"/>
          </w:rPr>
          <w:t>904.815</w:t>
        </w:r>
      </w:hyperlink>
      <w:r>
        <w:rPr>
          <w:rFonts w:ascii="Times New Roman" w:hAnsi="Times New Roman"/>
          <w:b w:val="false"/>
          <w:i w:val="false"/>
          <w:color w:val="000000"/>
          <w:sz w:val="24"/>
        </w:rPr>
        <w:t>. The public entity will submit a written request to Iowa state industries specifying the products and quantities to be purchased. Such sales will be limited to contractors involved in construction, renovation, and remodeling projects. Sales to a general contractor above $50,000 will be approved by the state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37.2(3)</w:t>
      </w:r>
      <w:r>
        <w:rPr>
          <w:rFonts w:ascii="Times New Roman" w:hAnsi="Times New Roman"/>
          <w:b w:val="false"/>
          <w:i w:val="false"/>
          <w:color w:val="000000"/>
          <w:sz w:val="24"/>
        </w:rPr>
        <w:t> </w:t>
      </w:r>
      <w:r>
        <w:rPr>
          <w:rFonts w:ascii="Times New Roman" w:hAnsi="Times New Roman"/>
          <w:b w:val="false"/>
          <w:i w:val="false"/>
          <w:color w:val="000000"/>
          <w:sz w:val="24"/>
        </w:rPr>
        <w:t>Catalogs are available online at www.iaprisonind.com or at the Iowa state industries showroom and main office, located at 1445 East Grand Avenue, Des Moines, Iowa 50316. Inquiries or requests for a mailed catalog may be made by calling 800.332.7922.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37.2(4)</w:t>
      </w:r>
      <w:r>
        <w:rPr>
          <w:rFonts w:ascii="Times New Roman" w:hAnsi="Times New Roman"/>
          <w:b w:val="false"/>
          <w:i w:val="false"/>
          <w:color w:val="000000"/>
          <w:sz w:val="24"/>
        </w:rPr>
        <w:t> </w:t>
      </w:r>
      <w:r>
        <w:rPr>
          <w:rFonts w:ascii="Times New Roman" w:hAnsi="Times New Roman"/>
          <w:b w:val="false"/>
          <w:i w:val="false"/>
          <w:color w:val="000000"/>
          <w:sz w:val="24"/>
        </w:rPr>
        <w:t>Information may be obtained from or reported to Iowa state industries at the Business Office, 406 North High Street, Anamosa, Iowa 52205; telephone 319.462.3706. Information is also available online at www.iaprisonind.com.</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904.815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201—37.3</w:t>
      </w:r>
      <w:r>
        <w:rPr>
          <w:rFonts w:ascii="Times New Roman" w:hAnsi="Times New Roman"/>
          <w:b/>
          <w:i w:val="false"/>
          <w:color w:val="000000"/>
          <w:sz w:val="24"/>
        </w:rPr>
        <w:t xml:space="preserve">(904) </w:t>
      </w:r>
      <w:r>
        <w:rPr>
          <w:rFonts w:ascii="Times New Roman" w:hAnsi="Times New Roman"/>
          <w:b/>
          <w:i w:val="false"/>
          <w:color w:val="000000"/>
          <w:sz w:val="24"/>
        </w:rPr>
        <w:t xml:space="preserve">Procurement of goods and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13">
        <w:r>
          <w:rPr>
            <w:rStyle w:val="Hyperlink"/>
            <w:rFonts w:ascii="Times New Roman" w:hAnsi="Times New Roman"/>
            <w:b w:val="false"/>
            <w:i w:val="false"/>
            <w:color w:val="000000"/>
            <w:sz w:val="24"/>
          </w:rPr>
          <w:t>11—Chapter 117</w:t>
        </w:r>
      </w:hyperlink>
      <w:r>
        <w:rPr>
          <w:rFonts w:ascii="Times New Roman" w:hAnsi="Times New Roman"/>
          <w:b w:val="false"/>
          <w:i w:val="false"/>
          <w:color w:val="000000"/>
          <w:sz w:val="24"/>
        </w:rPr>
        <w:t xml:space="preserve"> are hereby adopted by reference with the following amendments.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Strike “department of administrative services” and insert in lieu thereof “Iowa state industries” in all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lieu of the definitions of “department” and “director”, insert the following:</w:t>
      </w:r>
    </w:p>
    <w:p>
      <w:pPr>
        <w:spacing w:before="0" w:after="0" w:line="480"/>
        <w:ind w:left="120"/>
        <w:jc w:val="both"/>
      </w:pPr>
      <w:r>
        <w:rPr>
          <w:rFonts w:ascii="Times New Roman" w:hAnsi="Times New Roman"/>
          <w:b w:val="false"/>
          <w:i w:val="false"/>
          <w:color w:val="000000"/>
          <w:sz w:val="24"/>
        </w:rPr>
        <w:t>“Department” means the division of Iowa state industries.</w:t>
      </w:r>
    </w:p>
    <w:p>
      <w:pPr>
        <w:spacing w:before="0" w:after="0" w:line="480"/>
        <w:ind w:left="120"/>
        <w:jc w:val="both"/>
      </w:pPr>
      <w:r>
        <w:rPr>
          <w:rFonts w:ascii="Times New Roman" w:hAnsi="Times New Roman"/>
          <w:b w:val="false"/>
          <w:i w:val="false"/>
          <w:color w:val="000000"/>
          <w:sz w:val="24"/>
        </w:rPr>
        <w:t>“Director” means the director of the division of Iowa state industries or the director’s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14">
        <w:r>
          <w:rPr>
            <w:rStyle w:val="Hyperlink"/>
            <w:rFonts w:ascii="Times New Roman" w:hAnsi="Times New Roman"/>
            <w:b w:val="false"/>
            <w:i w:val="false"/>
            <w:color w:val="000000"/>
            <w:sz w:val="24"/>
          </w:rPr>
          <w:t>11—117.7</w:t>
        </w:r>
      </w:hyperlink>
      <w:r>
        <w:rPr>
          <w:rFonts w:ascii="Times New Roman" w:hAnsi="Times New Roman"/>
          <w:b w:val="false"/>
          <w:i w:val="false"/>
          <w:color w:val="000000"/>
          <w:sz w:val="24"/>
        </w:rPr>
        <w:t xml:space="preserve">(8A) and </w:t>
      </w:r>
      <w:hyperlink r:id="rId15">
        <w:r>
          <w:rPr>
            <w:rStyle w:val="Hyperlink"/>
            <w:rFonts w:ascii="Times New Roman" w:hAnsi="Times New Roman"/>
            <w:b w:val="false"/>
            <w:i w:val="false"/>
            <w:color w:val="000000"/>
            <w:sz w:val="24"/>
          </w:rPr>
          <w:t>11—117.15</w:t>
        </w:r>
      </w:hyperlink>
      <w:r>
        <w:rPr>
          <w:rFonts w:ascii="Times New Roman" w:hAnsi="Times New Roman"/>
          <w:b w:val="false"/>
          <w:i w:val="false"/>
          <w:color w:val="000000"/>
          <w:sz w:val="24"/>
        </w:rPr>
        <w:t xml:space="preserve">(8A) and </w:t>
      </w:r>
      <w:hyperlink r:id="rId16">
        <w:r>
          <w:rPr>
            <w:rStyle w:val="Hyperlink"/>
            <w:rFonts w:ascii="Times New Roman" w:hAnsi="Times New Roman"/>
            <w:b w:val="false"/>
            <w:i w:val="false"/>
            <w:color w:val="000000"/>
            <w:sz w:val="24"/>
          </w:rPr>
          <w:t>11—subrule 117.4(3)</w:t>
        </w:r>
      </w:hyperlink>
      <w:r>
        <w:rPr>
          <w:rFonts w:ascii="Times New Roman" w:hAnsi="Times New Roman"/>
          <w:b w:val="false"/>
          <w:i w:val="false"/>
          <w:color w:val="000000"/>
          <w:sz w:val="24"/>
        </w:rPr>
        <w:t xml:space="preserve"> are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 lieu of the text of </w:t>
      </w:r>
      <w:hyperlink r:id="rId17">
        <w:r>
          <w:rPr>
            <w:rStyle w:val="Hyperlink"/>
            <w:rFonts w:ascii="Times New Roman" w:hAnsi="Times New Roman"/>
            <w:b w:val="false"/>
            <w:i w:val="false"/>
            <w:color w:val="000000"/>
            <w:sz w:val="24"/>
          </w:rPr>
          <w:t>11—subrule 117.14(1)</w:t>
        </w:r>
      </w:hyperlink>
      <w:r>
        <w:rPr>
          <w:rFonts w:ascii="Times New Roman" w:hAnsi="Times New Roman"/>
          <w:b w:val="false"/>
          <w:i w:val="false"/>
          <w:color w:val="000000"/>
          <w:sz w:val="24"/>
        </w:rPr>
        <w:t xml:space="preserve">, insert the following: “Purchase of goods. An agency may acquire goods not otherwise available through a master agreement in accordance with the procurement threshold guidelines in </w:t>
      </w:r>
      <w:hyperlink r:id="rId18">
        <w:r>
          <w:rPr>
            <w:rStyle w:val="Hyperlink"/>
            <w:rFonts w:ascii="Times New Roman" w:hAnsi="Times New Roman"/>
            <w:b w:val="false"/>
            <w:i w:val="false"/>
            <w:color w:val="000000"/>
            <w:sz w:val="24"/>
          </w:rPr>
          <w:t>11—subrule 117.5(3)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37.3(2)</w:t>
      </w:r>
      <w:r>
        <w:rPr>
          <w:rFonts w:ascii="Times New Roman" w:hAnsi="Times New Roman"/>
          <w:b w:val="false"/>
          <w:i w:val="false"/>
          <w:color w:val="000000"/>
          <w:sz w:val="24"/>
        </w:rPr>
        <w:t> </w:t>
      </w:r>
      <w:r>
        <w:rPr>
          <w:rFonts w:ascii="Times New Roman" w:hAnsi="Times New Roman"/>
          <w:b w:val="false"/>
          <w:i w:val="false"/>
          <w:color w:val="000000"/>
          <w:sz w:val="24"/>
        </w:rPr>
        <w:t xml:space="preserve">For vendor appeals involving a competitive solicitation, </w:t>
      </w:r>
      <w:hyperlink r:id="rId19">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applies. For all other purchasing actions, including noncompetitive procurement and contract administration, the following process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Step 1. Appeals will be filed in writing to the Business Manager, Iowa State Industries, 406 North High Street, Anamosa, Iowa 52205, within five working days of notification of the action being appealed. The appeal is to state the specific grounds upon which the vendor is challenging the action. The business manager, Iowa state industries, will notify the vendor in writing of the decision within ten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Step 2. If the appeal is not resolved, it may be further appealed by the vendor to the Director of Iowa State Industries, Jessie Parker State Office Building, 510 East 12th Street, Des Moines, Iowa 50319, within ten working days of the notification of the Step 1 appeal response. The director of Iowa state industries will notify the vendor in writing of the decision within 15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Step 3. An unresolved appeal to the Director of Iowa State Industries will be referred to the Director of the Department of Corrections, Jessie Parker State Office Building, 510 East 12th Street, Des Moines, Iowa 50319, within ten working days of the notification of the Step 2 appeal response. The director of the department of corrections will notify the vendor in writing of the decision within 15 working days.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904.813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201—37.4</w:t>
      </w:r>
      <w:r>
        <w:rPr>
          <w:rFonts w:ascii="Times New Roman" w:hAnsi="Times New Roman"/>
          <w:b/>
          <w:i w:val="false"/>
          <w:color w:val="000000"/>
          <w:sz w:val="24"/>
        </w:rPr>
        <w:t xml:space="preserve">(904) </w:t>
      </w:r>
      <w:r>
        <w:rPr>
          <w:rFonts w:ascii="Times New Roman" w:hAnsi="Times New Roman"/>
          <w:b/>
          <w:i w:val="false"/>
          <w:color w:val="000000"/>
          <w:sz w:val="24"/>
        </w:rPr>
        <w:t xml:space="preserve">Private sector employment projects.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“Deputy director of prison industries”</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corrections deputy director responsible for the day-to-day operations of prison industries, including private sector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21">
        <w:r>
          <w:rPr>
            <w:rStyle w:val="Hyperlink"/>
            <w:rFonts w:ascii="Times New Roman" w:hAnsi="Times New Roman"/>
            <w:b w:val="false"/>
            <w:i w:val="false"/>
            <w:color w:val="000000"/>
            <w:sz w:val="24"/>
          </w:rPr>
          <w:t>904.101(5)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“Wage range”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22">
        <w:r>
          <w:rPr>
            <w:rStyle w:val="Hyperlink"/>
            <w:rFonts w:ascii="Times New Roman" w:hAnsi="Times New Roman"/>
            <w:b w:val="false"/>
            <w:i w:val="false"/>
            <w:color w:val="000000"/>
            <w:sz w:val="24"/>
          </w:rPr>
          <w:t>904.809(1)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“Workforce development board”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board created in Iowa Code section </w:t>
      </w:r>
      <w:hyperlink r:id="rId23">
        <w:r>
          <w:rPr>
            <w:rStyle w:val="Hyperlink"/>
            <w:rFonts w:ascii="Times New Roman" w:hAnsi="Times New Roman"/>
            <w:b w:val="false"/>
            <w:i w:val="false"/>
            <w:color w:val="000000"/>
            <w:sz w:val="24"/>
          </w:rPr>
          <w:t>84A.1A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“Workforce development director”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24">
        <w:r>
          <w:rPr>
            <w:rStyle w:val="Hyperlink"/>
            <w:rFonts w:ascii="Times New Roman" w:hAnsi="Times New Roman"/>
            <w:b w:val="false"/>
            <w:i w:val="false"/>
            <w:color w:val="000000"/>
            <w:sz w:val="24"/>
          </w:rPr>
          <w:t>84A.1(2)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37.4(2)</w:t>
      </w:r>
      <w:r>
        <w:rPr>
          <w:rFonts w:ascii="Times New Roman" w:hAnsi="Times New Roman"/>
          <w:b w:val="false"/>
          <w:i w:val="false"/>
          <w:color w:val="000000"/>
          <w:sz w:val="24"/>
        </w:rPr>
        <w:t> </w:t>
      </w:r>
      <w:r>
        <w:rPr>
          <w:rFonts w:ascii="Times New Roman" w:hAnsi="Times New Roman"/>
          <w:b w:val="false"/>
          <w:i/>
          <w:color w:val="000000"/>
          <w:sz w:val="24"/>
        </w:rPr>
        <w:t xml:space="preserve">Employer application. </w:t>
      </w:r>
      <w:r>
        <w:rPr>
          <w:rFonts w:ascii="Times New Roman" w:hAnsi="Times New Roman"/>
          <w:b w:val="false"/>
          <w:i w:val="false"/>
          <w:color w:val="000000"/>
          <w:sz w:val="24"/>
        </w:rPr>
        <w:t>Private sector employers requesting offender labor will submit an application to the deputy director of prison industries or designee. Required application information will be provided in accordance with Iowa state industries policies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receiving an application to use offenders in a private sector work program, the deputy director of prison industries or designee will provide a copy of the private sector work proposal, including job descriptions and proposed wages to the workforce development division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deputy director of prison industries or designee will send a letter to the department of workforce development requesting the average wage rate for the job(s) the offenders will perform, the current unemployment rate in the county where the work is being performed, and the current employment level of the company that will employ the offenders.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deputy director of prison industries or designee and the warden at the proposed institution will review the proposed projects with the board of supervisors and the sheriff in the county where the project will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37.4(3)</w:t>
      </w:r>
      <w:r>
        <w:rPr>
          <w:rFonts w:ascii="Times New Roman" w:hAnsi="Times New Roman"/>
          <w:b w:val="false"/>
          <w:i w:val="false"/>
          <w:color w:val="000000"/>
          <w:sz w:val="24"/>
        </w:rPr>
        <w:t> </w:t>
      </w:r>
      <w:r>
        <w:rPr>
          <w:rFonts w:ascii="Times New Roman" w:hAnsi="Times New Roman"/>
          <w:b w:val="false"/>
          <w:i/>
          <w:color w:val="000000"/>
          <w:sz w:val="24"/>
        </w:rPr>
        <w:t xml:space="preserve">Verification. </w:t>
      </w:r>
      <w:r>
        <w:rPr>
          <w:rFonts w:ascii="Times New Roman" w:hAnsi="Times New Roman"/>
          <w:b w:val="false"/>
          <w:i w:val="false"/>
          <w:color w:val="000000"/>
          <w:sz w:val="24"/>
        </w:rPr>
        <w:t>Upon written request from the deputy director of prison industries or designee, the workforce development division administrator shall verify the employment levels and prevailing wages paid for similar jobs in the area and provide to the deputy director of prison industries or designee,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average wage rate for the proposed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wage range;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current unemployment rate for the county where the work is being performed;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current employment levels of the company that will employ the offenders based upon the most recent quarter for which data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37.4(4)</w:t>
      </w:r>
      <w:r>
        <w:rPr>
          <w:rFonts w:ascii="Times New Roman" w:hAnsi="Times New Roman"/>
          <w:b w:val="false"/>
          <w:i w:val="false"/>
          <w:color w:val="000000"/>
          <w:sz w:val="24"/>
        </w:rPr>
        <w:t> </w:t>
      </w:r>
      <w:r>
        <w:rPr>
          <w:rFonts w:ascii="Times New Roman" w:hAnsi="Times New Roman"/>
          <w:b w:val="false"/>
          <w:i/>
          <w:color w:val="000000"/>
          <w:sz w:val="24"/>
        </w:rPr>
        <w:t xml:space="preserve">Prevailing wages. </w:t>
      </w:r>
      <w:r>
        <w:rPr>
          <w:rFonts w:ascii="Times New Roman" w:hAnsi="Times New Roman"/>
          <w:b w:val="false"/>
          <w:i w:val="false"/>
          <w:color w:val="000000"/>
          <w:sz w:val="24"/>
        </w:rPr>
        <w:t>The deputy director of prison industries or designee will obtain employment levels in the locale of the proposed job(s) and the prevailing wages for the job(s) in question from the department of workforce development prior to authorizing any private sector work program. The deputy director of prison industries or designee will consider the average wage rate and wage range from the department of workforce development for the appropriate geographic area for which occupational wage information is available. The appropriate geographic area may be statewide. To reduce possible displacement of civilian workers, the deputy director of prison industries shall advise prospective employers and eligible offenders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Offenders shall not be eligible for unemployment compensation while incarcerated.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Before the employer initiates work utilizing offender labor, the deputy director of prison industries or designee will provide the baseline number of jobs as established by the department of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Annually, the deputy director of prison industries or designee will request from the department of workforce development the actual number of civilian workers by employer and will compile a side-by-side comparison of each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37.4(5)</w:t>
      </w:r>
      <w:r>
        <w:rPr>
          <w:rFonts w:ascii="Times New Roman" w:hAnsi="Times New Roman"/>
          <w:b w:val="false"/>
          <w:i w:val="false"/>
          <w:color w:val="000000"/>
          <w:sz w:val="24"/>
        </w:rPr>
        <w:t> </w:t>
      </w:r>
      <w:r>
        <w:rPr>
          <w:rFonts w:ascii="Times New Roman" w:hAnsi="Times New Roman"/>
          <w:b w:val="false"/>
          <w:i/>
          <w:color w:val="000000"/>
          <w:sz w:val="24"/>
        </w:rPr>
        <w:t xml:space="preserve">Ineligible projects. </w:t>
      </w:r>
      <w:r>
        <w:rPr>
          <w:rFonts w:ascii="Times New Roman" w:hAnsi="Times New Roman"/>
          <w:b w:val="false"/>
          <w:i w:val="false"/>
          <w:color w:val="000000"/>
          <w:sz w:val="24"/>
        </w:rPr>
        <w:t xml:space="preserve">The deputy director of prison industries or designee will evaluate the information from the department of workforce development to verify nondisplacement of civilian workers consistent with Iowa Code section </w:t>
      </w:r>
      <w:hyperlink r:id="rId25">
        <w:r>
          <w:rPr>
            <w:rStyle w:val="Hyperlink"/>
            <w:rFonts w:ascii="Times New Roman" w:hAnsi="Times New Roman"/>
            <w:b w:val="false"/>
            <w:i w:val="false"/>
            <w:color w:val="000000"/>
            <w:sz w:val="24"/>
          </w:rPr>
          <w:t>904.809(1)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37.4(6)</w:t>
      </w:r>
      <w:r>
        <w:rPr>
          <w:rFonts w:ascii="Times New Roman" w:hAnsi="Times New Roman"/>
          <w:b w:val="false"/>
          <w:i w:val="false"/>
          <w:color w:val="000000"/>
          <w:sz w:val="24"/>
        </w:rPr>
        <w:t> </w:t>
      </w:r>
      <w:r>
        <w:rPr>
          <w:rFonts w:ascii="Times New Roman" w:hAnsi="Times New Roman"/>
          <w:b w:val="false"/>
          <w:i/>
          <w:color w:val="000000"/>
          <w:sz w:val="24"/>
        </w:rPr>
        <w:t xml:space="preserve">Notification and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deputy director of prison industries or designee will provide a copy of the private sector work proposal and the department of workforce development review of the private sector work proposal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Warden at the proposed work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Local labor organization(s);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Department of Justice, Washington, D.C.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Within 14 calendar days of receiving the department of workforce development review, the deputy director of prison industries or designee will consolidate the recommendations for review and approval by the director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37.4(7)</w:t>
      </w:r>
      <w:r>
        <w:rPr>
          <w:rFonts w:ascii="Times New Roman" w:hAnsi="Times New Roman"/>
          <w:b w:val="false"/>
          <w:i w:val="false"/>
          <w:color w:val="000000"/>
          <w:sz w:val="24"/>
        </w:rPr>
        <w:t> </w:t>
      </w:r>
      <w:r>
        <w:rPr>
          <w:rFonts w:ascii="Times New Roman" w:hAnsi="Times New Roman"/>
          <w:b w:val="false"/>
          <w:i/>
          <w:color w:val="000000"/>
          <w:sz w:val="24"/>
        </w:rPr>
        <w:t xml:space="preserve">Disputes.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Anyone who believes that the private sector work program violates this rule shall advise the department of workforce development. A written complaint may be filed in accordance with  rule </w:t>
      </w:r>
      <w:hyperlink r:id="rId26">
        <w:r>
          <w:rPr>
            <w:rStyle w:val="Hyperlink"/>
            <w:rFonts w:ascii="Times New Roman" w:hAnsi="Times New Roman"/>
            <w:b w:val="false"/>
            <w:i w:val="false"/>
            <w:color w:val="000000"/>
            <w:sz w:val="24"/>
          </w:rPr>
          <w:t>877—1.2</w:t>
        </w:r>
      </w:hyperlink>
      <w:r>
        <w:rPr>
          <w:rFonts w:ascii="Times New Roman" w:hAnsi="Times New Roman"/>
          <w:b w:val="false"/>
          <w:i w:val="false"/>
          <w:color w:val="000000"/>
          <w:sz w:val="24"/>
        </w:rPr>
        <w:t>(84A). The workforce development director shall consult with the deputy director of prison industries before the workforce development board makes a final recommendation(s) to resolve any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deputy director of prison industries will assist the department of workforce development in compiling all information necessary to resolve the dispute. The workforce development board shall notify the deputy director of prison industries and interested parties in writing of the recommended action to resolve a complaint, which will be binding on all parties.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7">
        <w:r>
          <w:rPr>
            <w:rStyle w:val="Hyperlink"/>
            <w:rFonts w:ascii="Times New Roman" w:hAnsi="Times New Roman"/>
            <w:b w:val="false"/>
            <w:i w:val="false"/>
            <w:color w:val="000000"/>
            <w:sz w:val="24"/>
          </w:rPr>
          <w:t>904.809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201—37.5</w:t>
      </w:r>
      <w:r>
        <w:rPr>
          <w:rFonts w:ascii="Times New Roman" w:hAnsi="Times New Roman"/>
          <w:b/>
          <w:i w:val="false"/>
          <w:color w:val="000000"/>
          <w:sz w:val="24"/>
        </w:rPr>
        <w:t xml:space="preserve">(904) </w:t>
      </w:r>
      <w:r>
        <w:rPr>
          <w:rFonts w:ascii="Times New Roman" w:hAnsi="Times New Roman"/>
          <w:b/>
          <w:i w:val="false"/>
          <w:color w:val="000000"/>
          <w:sz w:val="24"/>
        </w:rPr>
        <w:t xml:space="preserve">Utilization of offender labor in construction and maintenance projects.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28">
        <w:r>
          <w:rPr>
            <w:rStyle w:val="Hyperlink"/>
            <w:rFonts w:ascii="Times New Roman" w:hAnsi="Times New Roman"/>
            <w:b w:val="false"/>
            <w:i w:val="false"/>
            <w:color w:val="000000"/>
            <w:sz w:val="24"/>
          </w:rPr>
          <w:t>904.101(5)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“Employer”</w:t>
      </w:r>
      <w:r>
        <w:rPr>
          <w:rFonts w:ascii="Times New Roman" w:hAnsi="Times New Roman"/>
          <w:b w:val="false"/>
          <w:i w:val="false"/>
          <w:color w:val="000000"/>
          <w:sz w:val="24"/>
        </w:rPr>
        <w:t> </w:t>
      </w:r>
      <w:r>
        <w:rPr>
          <w:rFonts w:ascii="Times New Roman" w:hAnsi="Times New Roman"/>
          <w:b w:val="false"/>
          <w:i w:val="false"/>
          <w:color w:val="000000"/>
          <w:sz w:val="24"/>
        </w:rPr>
        <w:t>means a contractor or subcontractor providing maintenance or construction services under contract to the department of corrections or under the department of administrative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“Workforce development director”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29">
        <w:r>
          <w:rPr>
            <w:rStyle w:val="Hyperlink"/>
            <w:rFonts w:ascii="Times New Roman" w:hAnsi="Times New Roman"/>
            <w:b w:val="false"/>
            <w:i w:val="false"/>
            <w:color w:val="000000"/>
            <w:sz w:val="24"/>
          </w:rPr>
          <w:t>84A.1(2)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37.5(2)</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Utilization of offender labor applies only to contractors or subcontractors providing construction or maintenance services to the department of corrections. The contract authority for providing construction or maintenance services may be the department of administrative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37.5(3)</w:t>
      </w:r>
      <w:r>
        <w:rPr>
          <w:rFonts w:ascii="Times New Roman" w:hAnsi="Times New Roman"/>
          <w:b w:val="false"/>
          <w:i w:val="false"/>
          <w:color w:val="000000"/>
          <w:sz w:val="24"/>
        </w:rPr>
        <w:t> </w:t>
      </w:r>
      <w:r>
        <w:rPr>
          <w:rFonts w:ascii="Times New Roman" w:hAnsi="Times New Roman"/>
          <w:b w:val="false"/>
          <w:i/>
          <w:color w:val="000000"/>
          <w:sz w:val="24"/>
        </w:rPr>
        <w:t xml:space="preserve">Employer application. </w:t>
      </w:r>
      <w:r>
        <w:rPr>
          <w:rFonts w:ascii="Times New Roman" w:hAnsi="Times New Roman"/>
          <w:b w:val="false"/>
          <w:i w:val="false"/>
          <w:color w:val="000000"/>
          <w:sz w:val="24"/>
        </w:rPr>
        <w:t xml:space="preserve">Employers working under contract with the state of Iowa may submit an application to the department of corrections to employ offenders. Requests for such labor shall not include work release offenders assigned to community-based corrections under Iowa Code chapter </w:t>
      </w:r>
      <w:hyperlink r:id="rId30">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employer’s application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Scope of work, including type of work and required number of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Proposed wage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Duration;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Reason for utilizing offender labor.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of corrections will verify through the department of workforce development the average wage rate for the job(s) the offenders will perform, the current unemployment rate in the county where the work is being performed, and the current employment level of the employer that will employ the offenders.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37.5(4)</w:t>
      </w:r>
      <w:r>
        <w:rPr>
          <w:rFonts w:ascii="Times New Roman" w:hAnsi="Times New Roman"/>
          <w:b w:val="false"/>
          <w:i w:val="false"/>
          <w:color w:val="000000"/>
          <w:sz w:val="24"/>
        </w:rPr>
        <w:t> </w:t>
      </w:r>
      <w:r>
        <w:rPr>
          <w:rFonts w:ascii="Times New Roman" w:hAnsi="Times New Roman"/>
          <w:b w:val="false"/>
          <w:i/>
          <w:color w:val="000000"/>
          <w:sz w:val="24"/>
        </w:rPr>
        <w:t xml:space="preserve">Verification. </w:t>
      </w:r>
      <w:r>
        <w:rPr>
          <w:rFonts w:ascii="Times New Roman" w:hAnsi="Times New Roman"/>
          <w:b w:val="false"/>
          <w:i w:val="false"/>
          <w:color w:val="000000"/>
          <w:sz w:val="24"/>
        </w:rPr>
        <w:t>Upon written request from the department of corrections, the workforce development division administrator shall verify the employment levels and prevailing wages paid for similar jobs in the area and provide to the director,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average wage rate for the proposed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wage range;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prevailing wage as determined by the U.S. Department of Labor;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current unemployment rate for the county where the work is being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current employment levels of the employer that will employ the offenders based upon the most recent quarter for which data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37.5(5)</w:t>
      </w:r>
      <w:r>
        <w:rPr>
          <w:rFonts w:ascii="Times New Roman" w:hAnsi="Times New Roman"/>
          <w:b w:val="false"/>
          <w:i w:val="false"/>
          <w:color w:val="000000"/>
          <w:sz w:val="24"/>
        </w:rPr>
        <w:t> </w:t>
      </w:r>
      <w:r>
        <w:rPr>
          <w:rFonts w:ascii="Times New Roman" w:hAnsi="Times New Roman"/>
          <w:b w:val="false"/>
          <w:i/>
          <w:color w:val="000000"/>
          <w:sz w:val="24"/>
        </w:rPr>
        <w:t xml:space="preserve">Safety training. </w:t>
      </w:r>
      <w:r>
        <w:rPr>
          <w:rFonts w:ascii="Times New Roman" w:hAnsi="Times New Roman"/>
          <w:b w:val="false"/>
          <w:i w:val="false"/>
          <w:color w:val="000000"/>
          <w:sz w:val="24"/>
        </w:rPr>
        <w:t>The employer shall document that all offenders employed in construction and maintenance projects receive an Occupational Safety and Health Administration (OSHA) 10-Hour outreach course provided free of charge by an authorized OSHA outreach trainer.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37.5(6)</w:t>
      </w:r>
      <w:r>
        <w:rPr>
          <w:rFonts w:ascii="Times New Roman" w:hAnsi="Times New Roman"/>
          <w:b w:val="false"/>
          <w:i w:val="false"/>
          <w:color w:val="000000"/>
          <w:sz w:val="24"/>
        </w:rPr>
        <w:t> </w:t>
      </w:r>
      <w:r>
        <w:rPr>
          <w:rFonts w:ascii="Times New Roman" w:hAnsi="Times New Roman"/>
          <w:b w:val="false"/>
          <w:i/>
          <w:color w:val="000000"/>
          <w:sz w:val="24"/>
        </w:rPr>
        <w:t xml:space="preserve">Prevailing wages.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director will not authorize an employer to employ offenders in hard labor programs without obtaining from the department of workforce development employment levels in the locale of the proposed jobs and the prevailing wages for the jobs in question. The average wage rate and wage range from the department of workforce development will be based on the appropriate geographic area for which occupational wage information is available. The appropriate geographic area may be statewide.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reduce any potential displacement of civilian workers, the director will advise prospective employers and eligible offenders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Offenders will not be eligible for unemployment compensation while incarcerated.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Before the employer initiates work utilizing offender labor, the director will provide the baseline number of jobs as established by the department of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contract to employ offender labor exceeds six months, the director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Request and receive from the workforce development division administrator the average wage rates and wage ranges for jobs currently held by offenders and current employment levels of employers employing offenders;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Compile a side-by-side comparison of each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37.5(7)</w:t>
      </w:r>
      <w:r>
        <w:rPr>
          <w:rFonts w:ascii="Times New Roman" w:hAnsi="Times New Roman"/>
          <w:b w:val="false"/>
          <w:i w:val="false"/>
          <w:color w:val="000000"/>
          <w:sz w:val="24"/>
        </w:rPr>
        <w:t> </w:t>
      </w:r>
      <w:r>
        <w:rPr>
          <w:rFonts w:ascii="Times New Roman" w:hAnsi="Times New Roman"/>
          <w:b w:val="false"/>
          <w:i/>
          <w:color w:val="000000"/>
          <w:sz w:val="24"/>
        </w:rPr>
        <w:t xml:space="preserve">Disputes. </w:t>
      </w:r>
      <w:r>
        <w:rPr>
          <w:rFonts w:ascii="Times New Roman" w:hAnsi="Times New Roman"/>
          <w:b w:val="false"/>
          <w:i w:val="false"/>
          <w:color w:val="000000"/>
          <w:sz w:val="24"/>
        </w:rPr>
        <w:t xml:space="preserve">Anyone who believes that the employer’s application violates this rule shall present concerns in writing to the workforce development board. A written complaint may be filed with the workforce development board for any dispute arising from the implementation of the employer’s application in accordance with rule </w:t>
      </w:r>
      <w:hyperlink r:id="rId31">
        <w:r>
          <w:rPr>
            <w:rStyle w:val="Hyperlink"/>
            <w:rFonts w:ascii="Times New Roman" w:hAnsi="Times New Roman"/>
            <w:b w:val="false"/>
            <w:i w:val="false"/>
            <w:color w:val="000000"/>
            <w:sz w:val="24"/>
          </w:rPr>
          <w:t>877—1.3</w:t>
        </w:r>
      </w:hyperlink>
      <w:r>
        <w:rPr>
          <w:rFonts w:ascii="Times New Roman" w:hAnsi="Times New Roman"/>
          <w:b w:val="false"/>
          <w:i w:val="false"/>
          <w:color w:val="000000"/>
          <w:sz w:val="24"/>
        </w:rPr>
        <w:t>(84A). The workforce development board shall consult with the director prior to making recommendations. The director will assist the workforce development board in compiling all information necessary to resolve the dispute. The workforce development board shall notify the director and interested parties in writing of the corrective action plan to resolve the dispute, which will be binding on all parties.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2">
        <w:r>
          <w:rPr>
            <w:rStyle w:val="Hyperlink"/>
            <w:rFonts w:ascii="Times New Roman" w:hAnsi="Times New Roman"/>
            <w:b w:val="false"/>
            <w:i w:val="false"/>
            <w:color w:val="000000"/>
            <w:sz w:val="24"/>
          </w:rPr>
          <w:t>904.701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n.rathje1@iowa.gov" Type="http://schemas.openxmlformats.org/officeDocument/2006/relationships/hyperlink" Id="rId4"/>
    <Relationship TargetMode="External" Target="http://meet.google.com/ahi-ycey-mmc" Type="http://schemas.openxmlformats.org/officeDocument/2006/relationships/hyperlink" Id="rId5"/>
    <Relationship TargetMode="External" Target="http://meet.google.com/sqq-hehw-aqh"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904.pdf" Type="http://schemas.openxmlformats.org/officeDocument/2006/relationships/hyperlink" Id="rId8"/>
    <Relationship TargetMode="External" Target="https://www.legis.iowa.gov/docs/ico/chapter/904.804.pdf" Type="http://schemas.openxmlformats.org/officeDocument/2006/relationships/hyperlink" Id="rId9"/>
    <Relationship TargetMode="External" Target="https://www.legis.iowa.gov/docs/ico/chapter/904.815.pdf" Type="http://schemas.openxmlformats.org/officeDocument/2006/relationships/hyperlink" Id="rId10"/>
    <Relationship TargetMode="External" Target="https://www.legis.iowa.gov/docs/ico/chapter/904.815.pdf" Type="http://schemas.openxmlformats.org/officeDocument/2006/relationships/hyperlink" Id="rId11"/>
    <Relationship TargetMode="External" Target="https://www.legis.iowa.gov/docs/ico/chapter/904.815.pdf" Type="http://schemas.openxmlformats.org/officeDocument/2006/relationships/hyperlink" Id="rId12"/>
    <Relationship TargetMode="External" Target="https://www.legis.iowa.gov/docs/iac/chapter/11.117.pdf" Type="http://schemas.openxmlformats.org/officeDocument/2006/relationships/hyperlink" Id="rId13"/>
    <Relationship TargetMode="External" Target="https://www.legis.iowa.gov/docs/iac/rule/11.117.7.pdf" Type="http://schemas.openxmlformats.org/officeDocument/2006/relationships/hyperlink" Id="rId14"/>
    <Relationship TargetMode="External" Target="https://www.legis.iowa.gov/docs/iac/rule/11.117.15.pdf" Type="http://schemas.openxmlformats.org/officeDocument/2006/relationships/hyperlink" Id="rId15"/>
    <Relationship TargetMode="External" Target="https://www.legis.iowa.gov/docs/iac/rule/11.117.4.pdf" Type="http://schemas.openxmlformats.org/officeDocument/2006/relationships/hyperlink" Id="rId16"/>
    <Relationship TargetMode="External" Target="https://www.legis.iowa.gov/docs/iac/rule/11.117.14.pdf" Type="http://schemas.openxmlformats.org/officeDocument/2006/relationships/hyperlink" Id="rId17"/>
    <Relationship TargetMode="External" Target="https://www.legis.iowa.gov/docs/iac/rule/11.117.5.pdf" Type="http://schemas.openxmlformats.org/officeDocument/2006/relationships/hyperlink" Id="rId18"/>
    <Relationship TargetMode="External" Target="https://www.legis.iowa.gov/docs/iac/chapter/7.2506.pdf" Type="http://schemas.openxmlformats.org/officeDocument/2006/relationships/hyperlink" Id="rId19"/>
    <Relationship TargetMode="External" Target="https://www.legis.iowa.gov/docs/ico/chapter/904.813.pdf" Type="http://schemas.openxmlformats.org/officeDocument/2006/relationships/hyperlink" Id="rId20"/>
    <Relationship TargetMode="External" Target="https://www.legis.iowa.gov/docs/ico/chapter/904.101.pdf" Type="http://schemas.openxmlformats.org/officeDocument/2006/relationships/hyperlink" Id="rId21"/>
    <Relationship TargetMode="External" Target="https://www.legis.iowa.gov/docs/ico/chapter/904.809.pdf" Type="http://schemas.openxmlformats.org/officeDocument/2006/relationships/hyperlink" Id="rId22"/>
    <Relationship TargetMode="External" Target="https://www.legis.iowa.gov/docs/ico/chapter/84A.1A.pdf" Type="http://schemas.openxmlformats.org/officeDocument/2006/relationships/hyperlink" Id="rId23"/>
    <Relationship TargetMode="External" Target="https://www.legis.iowa.gov/docs/ico/chapter/84A.1.pdf" Type="http://schemas.openxmlformats.org/officeDocument/2006/relationships/hyperlink" Id="rId24"/>
    <Relationship TargetMode="External" Target="https://www.legis.iowa.gov/docs/ico/chapter/904.809.pdf" Type="http://schemas.openxmlformats.org/officeDocument/2006/relationships/hyperlink" Id="rId25"/>
    <Relationship TargetMode="External" Target="https://www.legis.iowa.gov/docs/iac/rule/877.1.2.pdf" Type="http://schemas.openxmlformats.org/officeDocument/2006/relationships/hyperlink" Id="rId26"/>
    <Relationship TargetMode="External" Target="https://www.legis.iowa.gov/docs/ico/chapter/904.809.pdf" Type="http://schemas.openxmlformats.org/officeDocument/2006/relationships/hyperlink" Id="rId27"/>
    <Relationship TargetMode="External" Target="https://www.legis.iowa.gov/docs/ico/chapter/904.101.pdf" Type="http://schemas.openxmlformats.org/officeDocument/2006/relationships/hyperlink" Id="rId28"/>
    <Relationship TargetMode="External" Target="https://www.legis.iowa.gov/docs/ico/chapter/84A.1.pdf" Type="http://schemas.openxmlformats.org/officeDocument/2006/relationships/hyperlink" Id="rId29"/>
    <Relationship TargetMode="External" Target="https://www.legis.iowa.gov/docs/ico/chapter/904.pdf" Type="http://schemas.openxmlformats.org/officeDocument/2006/relationships/hyperlink" Id="rId30"/>
    <Relationship TargetMode="External" Target="https://www.legis.iowa.gov/docs/iac/rule/877.1.3.pdf" Type="http://schemas.openxmlformats.org/officeDocument/2006/relationships/hyperlink" Id="rId31"/>
    <Relationship TargetMode="External" Target="https://www.legis.iowa.gov/docs/ico/chapter/904.701.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