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line="480"/>
        <w:ind w:left="120"/>
        <w:jc w:val="left"/>
      </w:pPr>
      <w:bookmarkStart w:name="firstARC" w:id="0"/>
      <w:bookmarkEnd w:id="0"/>
    </w:p>
    <w:bookmarkStart w:name="arc0604D" w:id="1"/>
    <w:p>
      <w:pPr>
        <w:spacing w:before="0" w:after="0" w:line="480"/>
        <w:ind w:left="120"/>
        <w:jc w:val="right"/>
      </w:pPr>
      <w:r>
        <w:rPr>
          <w:rFonts w:ascii="Times New Roman" w:hAnsi="Times New Roman"/>
          <w:b/>
          <w:i w:val="false"/>
          <w:color w:val="000000"/>
          <w:sz w:val="28"/>
        </w:rPr>
        <w:t>ARC 0604D</w:t>
      </w:r>
    </w:p>
    <w:bookmarkEnd w:id="1"/>
    <w:p>
      <w:pPr>
        <w:pBdr>
          <w:top w:space="5"/>
        </w:pBdr>
        <w:spacing w:before="0" w:after="0" w:line="480"/>
        <w:ind w:left="120"/>
        <w:jc w:val="center"/>
      </w:pPr>
      <w:r>
        <w:rPr>
          <w:rFonts w:ascii="Times New Roman" w:hAnsi="Times New Roman"/>
          <w:b/>
          <w:i w:val="false"/>
          <w:color w:val="000000"/>
          <w:sz w:val="28"/>
        </w:rPr>
        <w:t>TRANSPORTATION DEPARTMENT[761]</w:t>
      </w:r>
    </w:p>
    <w:p>
      <w:pPr>
        <w:pBdr>
          <w:top w:space="2"/>
        </w:pBdr>
        <w:spacing w:before="0" w:after="0" w:line="480"/>
        <w:ind w:left="120"/>
        <w:jc w:val="center"/>
      </w:pPr>
      <w:r>
        <w:rPr>
          <w:rFonts w:ascii="Times New Roman" w:hAnsi="Times New Roman"/>
          <w:b/>
          <w:i w:val="false"/>
          <w:color w:val="000000"/>
          <w:sz w:val="24"/>
        </w:rPr>
        <w:t>Notice of Intended Action</w:t>
      </w:r>
    </w:p>
    <w:p>
      <w:pPr>
        <w:spacing w:before="0" w:after="0" w:line="480"/>
        <w:ind w:left="120"/>
        <w:jc w:val="center"/>
      </w:pPr>
      <w:r>
        <w:rPr>
          <w:rFonts w:ascii="Times New Roman" w:hAnsi="Times New Roman"/>
          <w:b/>
          <w:i w:val="false"/>
          <w:color w:val="000000"/>
          <w:sz w:val="24"/>
        </w:rPr>
        <w:t xml:space="preserve">Proposing rulemaking related to front windshields, windows or sidewings </w:t>
      </w:r>
      <w:r>
        <w:br/>
      </w:r>
      <w:r>
        <w:rPr>
          <w:rFonts w:ascii="Times New Roman" w:hAnsi="Times New Roman"/>
          <w:b/>
          <w:i w:val="false"/>
          <w:color w:val="000000"/>
          <w:sz w:val="24"/>
        </w:rPr>
        <w:t>and providing an opportunity for public comment</w:t>
      </w:r>
    </w:p>
    <w:p>
      <w:pPr>
        <w:pBdr>
          <w:top w:space="5"/>
        </w:pBdr>
        <w:spacing w:before="0" w:after="0" w:line="480"/>
        <w:ind w:left="120"/>
        <w:jc w:val="both"/>
      </w:pPr>
      <w:r>
        <w:rPr>
          <w:rFonts w:ascii="Times New Roman" w:hAnsi="Times New Roman"/>
          <w:b w:val="false"/>
          <w:i w:val="false"/>
          <w:color w:val="000000"/>
          <w:sz w:val="24"/>
        </w:rPr>
        <w:t>    The Transportation Department hereby proposes to amend Chapter 450, “Equipment and Inspection Requirements for Certain Motor Vehicles,” Iowa Administrative Code.</w:t>
      </w:r>
    </w:p>
    <w:p>
      <w:pPr>
        <w:pBdr>
          <w:top w:space="2"/>
        </w:pBdr>
        <w:spacing w:before="0" w:after="0" w:line="480"/>
        <w:ind w:left="120"/>
        <w:jc w:val="center"/>
      </w:pPr>
      <w:r>
        <w:rPr>
          <w:rFonts w:ascii="Times New Roman" w:hAnsi="Times New Roman"/>
          <w:b w:val="false"/>
          <w:i/>
          <w:color w:val="000000"/>
          <w:sz w:val="24"/>
        </w:rPr>
        <w:t>Legal Authority for Rulemaking</w:t>
      </w:r>
    </w:p>
    <w:p>
      <w:pPr>
        <w:pBdr>
          <w:top w:space="5"/>
        </w:pBdr>
        <w:spacing w:before="0" w:after="0" w:line="480"/>
        <w:ind w:left="120"/>
        <w:jc w:val="both"/>
      </w:pPr>
      <w:r>
        <w:rPr>
          <w:rFonts w:ascii="Times New Roman" w:hAnsi="Times New Roman"/>
          <w:b w:val="false"/>
          <w:i w:val="false"/>
          <w:color w:val="000000"/>
          <w:sz w:val="24"/>
        </w:rPr>
        <w:t>    This rulemaking is proposed under the authority provided in Iowa Code section 321.438.</w:t>
      </w:r>
    </w:p>
    <w:p>
      <w:pPr>
        <w:pBdr>
          <w:top w:space="2"/>
        </w:pBdr>
        <w:spacing w:before="0" w:after="0" w:line="480"/>
        <w:ind w:left="120"/>
        <w:jc w:val="center"/>
      </w:pPr>
      <w:r>
        <w:rPr>
          <w:rFonts w:ascii="Times New Roman" w:hAnsi="Times New Roman"/>
          <w:b w:val="false"/>
          <w:i/>
          <w:color w:val="000000"/>
          <w:sz w:val="24"/>
        </w:rPr>
        <w:t>State or Federal Law Implemented</w:t>
      </w:r>
    </w:p>
    <w:p>
      <w:pPr>
        <w:pBdr>
          <w:top w:space="5"/>
        </w:pBdr>
        <w:spacing w:before="0" w:after="0" w:line="480"/>
        <w:ind w:left="120"/>
        <w:jc w:val="both"/>
      </w:pPr>
      <w:r>
        <w:rPr>
          <w:rFonts w:ascii="Times New Roman" w:hAnsi="Times New Roman"/>
          <w:b w:val="false"/>
          <w:i w:val="false"/>
          <w:color w:val="000000"/>
          <w:sz w:val="24"/>
        </w:rPr>
        <w:t>    This rulemaking implements, in whole or in part, Iowa Code section 321.438.</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The Department proposes to rescind rule 761—450.5(321) to conform with 2026 Iowa Acts, House File 766, which amends Iowa Code section 321.438 to establish the minimum transparency standards for vehicle windows and eliminates the Department’s authority to adopt administrative rules concerning those standards.</w:t>
      </w:r>
    </w:p>
    <w:p>
      <w:pPr>
        <w:pBdr>
          <w:top w:space="2"/>
        </w:pBdr>
        <w:spacing w:before="0" w:after="0" w:line="480"/>
        <w:ind w:left="120"/>
        <w:jc w:val="center"/>
      </w:pPr>
      <w:r>
        <w:rPr>
          <w:rFonts w:ascii="Times New Roman" w:hAnsi="Times New Roman"/>
          <w:b w:val="false"/>
          <w:i/>
          <w:color w:val="000000"/>
          <w:sz w:val="24"/>
        </w:rPr>
        <w:t>Regulatory Analysis</w:t>
      </w:r>
    </w:p>
    <w:p>
      <w:pPr>
        <w:spacing w:before="0" w:after="0" w:line="480"/>
        <w:ind w:left="120"/>
        <w:jc w:val="both"/>
      </w:pPr>
      <w:r>
        <w:rPr>
          <w:rFonts w:ascii="Times New Roman" w:hAnsi="Times New Roman"/>
          <w:b w:val="false"/>
          <w:i w:val="false"/>
          <w:color w:val="000000"/>
          <w:sz w:val="24"/>
        </w:rPr>
        <w:t xml:space="preserve">    A Regulatory Analysis for this rulemaking was published in the Iowa Administrative Bulletin on July 22, 2026. A public hearing was held on the following date(s): </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August 11, 2026</w:t>
      </w:r>
    </w:p>
    <w:p>
      <w:pPr>
        <w:pBdr>
          <w:top w:space="2"/>
        </w:pBdr>
        <w:spacing w:before="0" w:after="0" w:line="480"/>
        <w:ind w:left="120"/>
        <w:jc w:val="center"/>
      </w:pPr>
      <w:r>
        <w:rPr>
          <w:rFonts w:ascii="Times New Roman" w:hAnsi="Times New Roman"/>
          <w:b w:val="false"/>
          <w:i/>
          <w:color w:val="000000"/>
          <w:sz w:val="24"/>
        </w:rPr>
        <w:t>Fiscal Impact</w:t>
      </w:r>
    </w:p>
    <w:p>
      <w:pPr>
        <w:pBdr>
          <w:top w:space="5"/>
        </w:pBdr>
        <w:spacing w:before="0" w:after="0" w:line="480"/>
        <w:ind w:left="120"/>
        <w:jc w:val="both"/>
      </w:pPr>
      <w:r>
        <w:rPr>
          <w:rFonts w:ascii="Times New Roman" w:hAnsi="Times New Roman"/>
          <w:b w:val="false"/>
          <w:i w:val="false"/>
          <w:color w:val="000000"/>
          <w:sz w:val="24"/>
        </w:rPr>
        <w:t xml:space="preserve">     This rulemaking has no fiscal impact to the State of Iowa. </w:t>
      </w:r>
    </w:p>
    <w:p>
      <w:pPr>
        <w:pBdr>
          <w:top w:space="2"/>
        </w:pBdr>
        <w:spacing w:before="0" w:after="0" w:line="480"/>
        <w:ind w:left="120"/>
        <w:jc w:val="center"/>
      </w:pPr>
      <w:r>
        <w:rPr>
          <w:rFonts w:ascii="Times New Roman" w:hAnsi="Times New Roman"/>
          <w:b w:val="false"/>
          <w:i/>
          <w:color w:val="000000"/>
          <w:sz w:val="24"/>
        </w:rPr>
        <w:t>Jobs Impact</w:t>
      </w:r>
    </w:p>
    <w:p>
      <w:pPr>
        <w:pBdr>
          <w:top w:space="5"/>
        </w:pBdr>
        <w:spacing w:before="0" w:after="0" w:line="480"/>
        <w:ind w:left="120"/>
        <w:jc w:val="both"/>
      </w:pPr>
      <w:r>
        <w:rPr>
          <w:rFonts w:ascii="Times New Roman" w:hAnsi="Times New Roman"/>
          <w:b w:val="false"/>
          <w:i w:val="false"/>
          <w:color w:val="000000"/>
          <w:sz w:val="24"/>
        </w:rPr>
        <w:t>    After analysis and review of this rulemaking, no impact on jobs has been found.</w:t>
      </w:r>
    </w:p>
    <w:p>
      <w:pPr>
        <w:pBdr>
          <w:top w:space="2"/>
        </w:pBdr>
        <w:spacing w:before="0" w:after="0" w:line="480"/>
        <w:ind w:left="120"/>
        <w:jc w:val="center"/>
      </w:pPr>
      <w:r>
        <w:rPr>
          <w:rFonts w:ascii="Times New Roman" w:hAnsi="Times New Roman"/>
          <w:b w:val="false"/>
          <w:i/>
          <w:color w:val="000000"/>
          <w:sz w:val="24"/>
        </w:rPr>
        <w:t>Waivers</w:t>
      </w:r>
    </w:p>
    <w:p>
      <w:pPr>
        <w:pBdr>
          <w:top w:space="5"/>
        </w:pBdr>
        <w:spacing w:before="0" w:after="0" w:line="480"/>
        <w:ind w:left="120"/>
        <w:jc w:val="both"/>
      </w:pPr>
      <w:r>
        <w:rPr>
          <w:rFonts w:ascii="Times New Roman" w:hAnsi="Times New Roman"/>
          <w:b w:val="false"/>
          <w:i w:val="false"/>
          <w:color w:val="000000"/>
          <w:sz w:val="24"/>
        </w:rPr>
        <w:t xml:space="preserve">    Any person who believes that the application of the discretionary provisions of this rulemaking would result in hardship or injustice to that person may petition the Department for a waiver of the discretionary provisions, if any, pursuant to 761—Chapter 2504. </w:t>
      </w:r>
    </w:p>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xml:space="preserve">     Any interested person may submit written comments concerning this proposed rulemaking, which must be received by the Department no later than 4:30 p.m. on October 20, 2026. Comments should be directed to: </w:t>
      </w:r>
    </w:p>
    <w:tbl>
      <w:tblPr>
        <w:tblW w:w="0" w:type="auto"/>
        <w:tblCellSpacing w:w="0" w:type="auto"/>
        <w:tblBorders>
          <w:top w:val="none"/>
          <w:left w:val="none"/>
          <w:bottom w:val="none"/>
          <w:right w:val="none"/>
          <w:insideH w:val="none"/>
          <w:insideV w:val="none"/>
        </w:tblBorders>
        <w:tblLayout w:type="fixed"/>
      </w:tblPr>
      <w:tblGrid>
        <w:gridCol w:w="8952"/>
      </w:tblGrid>
      <w:tr>
        <w:trPr>
          <w:trHeight w:val="960" w:hRule="atLeast"/>
        </w:trPr>
        <w:tc>
          <w:tcPr>
            <w:tcW w:w="895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Ryan Pell </w:t>
            </w:r>
            <w:r>
              <w:br/>
            </w:r>
            <w:r>
              <w:rPr>
                <w:rFonts w:ascii="Times New Roman" w:hAnsi="Times New Roman"/>
                <w:b w:val="false"/>
                <w:i w:val="false"/>
                <w:color w:val="000000"/>
                <w:sz w:val="14"/>
              </w:rPr>
              <w:t xml:space="preserve">Department of Transportation </w:t>
            </w:r>
            <w:r>
              <w:br/>
            </w:r>
            <w:r>
              <w:rPr>
                <w:rFonts w:ascii="Times New Roman" w:hAnsi="Times New Roman"/>
                <w:b w:val="false"/>
                <w:i w:val="false"/>
                <w:color w:val="000000"/>
                <w:sz w:val="14"/>
              </w:rPr>
              <w:t>DOT Rules Administrator, Office of the Director</w:t>
            </w:r>
            <w:r>
              <w:br/>
            </w:r>
            <w:r>
              <w:rPr>
                <w:rFonts w:ascii="Times New Roman" w:hAnsi="Times New Roman"/>
                <w:b w:val="false"/>
                <w:i w:val="false"/>
                <w:color w:val="000000"/>
                <w:sz w:val="14"/>
              </w:rPr>
              <w:t>800 Lincoln Way</w:t>
            </w:r>
            <w:r>
              <w:br/>
            </w:r>
            <w:r>
              <w:rPr>
                <w:rFonts w:ascii="Times New Roman" w:hAnsi="Times New Roman"/>
                <w:b w:val="false"/>
                <w:i w:val="false"/>
                <w:color w:val="000000"/>
                <w:sz w:val="14"/>
              </w:rPr>
              <w:t xml:space="preserve">Ames, Iowa 50010 </w:t>
            </w:r>
            <w:r>
              <w:br/>
            </w:r>
            <w:r>
              <w:rPr>
                <w:rFonts w:ascii="Times New Roman" w:hAnsi="Times New Roman"/>
                <w:b w:val="false"/>
                <w:i w:val="false"/>
                <w:color w:val="000000"/>
                <w:sz w:val="14"/>
              </w:rPr>
              <w:t xml:space="preserve">Email: </w:t>
            </w:r>
            <w:hyperlink r:id="rId4">
              <w:r>
                <w:rPr>
                  <w:rStyle w:val="Hyperlink"/>
                  <w:rFonts w:ascii="Times New Roman" w:hAnsi="Times New Roman"/>
                  <w:b w:val="false"/>
                  <w:i w:val="false"/>
                  <w:color w:val="0000ff"/>
                  <w:sz w:val="14"/>
                </w:rPr>
                <w:t>ryan.pell@iowadot.us</w:t>
              </w:r>
            </w:hyperlink>
          </w:p>
        </w:tc>
      </w:tr>
    </w:tbl>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Public hearings at which persons may present their views orally will be held as follows: </w:t>
      </w:r>
    </w:p>
    <w:tbl>
      <w:tblPr>
        <w:tblW w:w="0" w:type="auto"/>
        <w:tblCellSpacing w:w="0" w:type="auto"/>
        <w:tblBorders>
          <w:top w:val="none"/>
          <w:left w:val="none"/>
          <w:bottom w:val="none"/>
          <w:right w:val="none"/>
          <w:insideH w:val="none"/>
          <w:insideV w:val="none"/>
        </w:tblBorders>
        <w:tblLayout w:type="fixed"/>
      </w:tblPr>
      <w:tblGrid>
        <w:gridCol w:w="4476"/>
        <w:gridCol w:w="4476"/>
      </w:tblGrid>
      <w:tr>
        <w:trPr>
          <w:trHeight w:val="495" w:hRule="atLeast"/>
        </w:trPr>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October 20, 2026</w:t>
            </w:r>
            <w:r>
              <w:br/>
            </w:r>
            <w:r>
              <w:rPr>
                <w:rFonts w:ascii="Times New Roman" w:hAnsi="Times New Roman"/>
                <w:b w:val="false"/>
                <w:i w:val="false"/>
                <w:color w:val="000000"/>
                <w:sz w:val="14"/>
              </w:rPr>
              <w:t xml:space="preserve"> 11:30 a.m. to 12 noon </w:t>
            </w:r>
          </w:p>
        </w:tc>
        <w:tc>
          <w:tcPr>
            <w:tcW w:w="4476" w:type="dxa"/>
            <w:tcBorders/>
            <w:tcMar>
              <w:top w:w="30" w:type="dxa"/>
              <w:left w:w="30" w:type="dxa"/>
              <w:bottom w:w="15" w:type="dxa"/>
              <w:right w:w="30" w:type="dxa"/>
            </w:tcMar>
            <w:vAlign w:val="top"/>
          </w:tcPr>
          <w:p>
            <w:pPr>
              <w:spacing w:before="0" w:after="0" w:line="264"/>
              <w:ind w:left="0"/>
              <w:jc w:val="left"/>
            </w:pPr>
            <w:hyperlink r:id="rId5">
              <w:r>
                <w:rPr>
                  <w:rStyle w:val="Hyperlink"/>
                  <w:rFonts w:ascii="Times New Roman" w:hAnsi="Times New Roman"/>
                  <w:b w:val="false"/>
                  <w:i w:val="false"/>
                  <w:color w:val="0000ff"/>
                  <w:sz w:val="14"/>
                </w:rPr>
                <w:t>Microsoft Teams link</w:t>
              </w:r>
            </w:hyperlink>
            <w:r>
              <w:br/>
            </w:r>
            <w:r>
              <w:rPr>
                <w:rFonts w:ascii="Times New Roman" w:hAnsi="Times New Roman"/>
                <w:b w:val="false"/>
                <w:i w:val="false"/>
                <w:color w:val="000000"/>
                <w:sz w:val="14"/>
              </w:rPr>
              <w:t xml:space="preserve"> Or dial: 515.817.6093</w:t>
            </w:r>
            <w:r>
              <w:br/>
            </w:r>
            <w:r>
              <w:rPr>
                <w:rFonts w:ascii="Times New Roman" w:hAnsi="Times New Roman"/>
                <w:b w:val="false"/>
                <w:i w:val="false"/>
                <w:color w:val="000000"/>
                <w:sz w:val="14"/>
              </w:rPr>
              <w:t xml:space="preserve"> Conference ID: 115 622 157#</w:t>
            </w:r>
          </w:p>
        </w:tc>
      </w:tr>
      <w:tr>
        <w:trPr>
          <w:trHeight w:val="495" w:hRule="atLeast"/>
        </w:trPr>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October 20, 2026</w:t>
            </w:r>
            <w:r>
              <w:br/>
            </w:r>
            <w:r>
              <w:rPr>
                <w:rFonts w:ascii="Times New Roman" w:hAnsi="Times New Roman"/>
                <w:b w:val="false"/>
                <w:i w:val="false"/>
                <w:color w:val="000000"/>
                <w:sz w:val="14"/>
              </w:rPr>
              <w:t xml:space="preserve"> 4 to 4:30 p.m. </w:t>
            </w:r>
          </w:p>
        </w:tc>
        <w:tc>
          <w:tcPr>
            <w:tcW w:w="4476" w:type="dxa"/>
            <w:tcBorders/>
            <w:tcMar>
              <w:top w:w="30" w:type="dxa"/>
              <w:left w:w="30" w:type="dxa"/>
              <w:bottom w:w="15" w:type="dxa"/>
              <w:right w:w="30" w:type="dxa"/>
            </w:tcMar>
            <w:vAlign w:val="top"/>
          </w:tcPr>
          <w:p>
            <w:pPr>
              <w:spacing w:before="0" w:after="0" w:line="264"/>
              <w:ind w:left="0"/>
              <w:jc w:val="left"/>
            </w:pPr>
            <w:hyperlink r:id="rId6">
              <w:r>
                <w:rPr>
                  <w:rStyle w:val="Hyperlink"/>
                  <w:rFonts w:ascii="Times New Roman" w:hAnsi="Times New Roman"/>
                  <w:b w:val="false"/>
                  <w:i w:val="false"/>
                  <w:color w:val="0000ff"/>
                  <w:sz w:val="14"/>
                </w:rPr>
                <w:t>Microsoft Teams link</w:t>
              </w:r>
            </w:hyperlink>
            <w:r>
              <w:br/>
            </w:r>
            <w:r>
              <w:rPr>
                <w:rFonts w:ascii="Times New Roman" w:hAnsi="Times New Roman"/>
                <w:b w:val="false"/>
                <w:i w:val="false"/>
                <w:color w:val="000000"/>
                <w:sz w:val="14"/>
              </w:rPr>
              <w:t xml:space="preserve"> Or dial: 515.817.6093</w:t>
            </w:r>
            <w:r>
              <w:br/>
            </w:r>
            <w:r>
              <w:rPr>
                <w:rFonts w:ascii="Times New Roman" w:hAnsi="Times New Roman"/>
                <w:b w:val="false"/>
                <w:i w:val="false"/>
                <w:color w:val="000000"/>
                <w:sz w:val="14"/>
              </w:rPr>
              <w:t xml:space="preserve"> Conference ID: 472 686 974#</w:t>
            </w:r>
          </w:p>
        </w:tc>
      </w:tr>
    </w:tbl>
    <w:p>
      <w:pPr>
        <w:pBdr>
          <w:top w:space="5"/>
        </w:pBdr>
        <w:spacing w:before="0" w:after="0" w:line="480"/>
        <w:ind w:left="120"/>
        <w:jc w:val="both"/>
      </w:pPr>
      <w:r>
        <w:rPr>
          <w:rFonts w:ascii="Times New Roman" w:hAnsi="Times New Roman"/>
          <w:b w:val="false"/>
          <w:i w:val="false"/>
          <w:color w:val="000000"/>
          <w:sz w:val="24"/>
        </w:rPr>
        <w:t>    Persons who wish to make oral comments at a public hearing may be asked to state their names for the record and to confine their remarks to the subject of this proposed rulemaking.</w:t>
      </w:r>
    </w:p>
    <w:p>
      <w:pPr>
        <w:spacing w:before="0" w:after="0" w:line="480"/>
        <w:ind w:left="120"/>
        <w:jc w:val="both"/>
      </w:pPr>
      <w:r>
        <w:rPr>
          <w:rFonts w:ascii="Times New Roman" w:hAnsi="Times New Roman"/>
          <w:b w:val="false"/>
          <w:i w:val="false"/>
          <w:color w:val="000000"/>
          <w:sz w:val="24"/>
        </w:rPr>
        <w:t xml:space="preserve">    Any persons who intend to attend a public hearing and have special requirements, such as those related to hearing impairments, should contact the Department and advise of specific needs. </w:t>
      </w:r>
    </w:p>
    <w:p>
      <w:pPr>
        <w:pBdr>
          <w:top w:space="2"/>
        </w:pBdr>
        <w:spacing w:before="0" w:after="0" w:line="480"/>
        <w:ind w:left="120"/>
        <w:jc w:val="center"/>
      </w:pPr>
      <w:r>
        <w:rPr>
          <w:rFonts w:ascii="Times New Roman" w:hAnsi="Times New Roman"/>
          <w:b w:val="false"/>
          <w:i/>
          <w:color w:val="000000"/>
          <w:sz w:val="24"/>
        </w:rPr>
        <w:t>Review by Administrative Rules Review Committee</w:t>
      </w:r>
    </w:p>
    <w:p>
      <w:pPr>
        <w:pBdr>
          <w:top w:space="5"/>
        </w:pBdr>
        <w:spacing w:before="0" w:after="0" w:line="480"/>
        <w:ind w:left="120"/>
        <w:jc w:val="both"/>
      </w:pPr>
      <w:r>
        <w:rPr>
          <w:rFonts w:ascii="Times New Roman" w:hAnsi="Times New Roman"/>
          <w:b w:val="false"/>
          <w:i w:val="false"/>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7">
        <w:r>
          <w:rPr>
            <w:rStyle w:val="Hyperlink"/>
            <w:rFonts w:ascii="Times New Roman" w:hAnsi="Times New Roman"/>
            <w:b w:val="false"/>
            <w:i w:val="false"/>
            <w:color w:val="0000ff"/>
            <w:sz w:val="24"/>
          </w:rPr>
          <w:t>regular monthly meeting</w:t>
        </w:r>
      </w:hyperlink>
      <w:r>
        <w:rPr>
          <w:rFonts w:ascii="Times New Roman" w:hAnsi="Times New Roman"/>
          <w:b w:val="false"/>
          <w:i w:val="false"/>
          <w:color w:val="000000"/>
          <w:sz w:val="24"/>
        </w:rPr>
        <w:t xml:space="preserve"> or at a special meeting. The Committee’s meetings are open to the public, and interested persons may be heard as provided in Iowa Code section 17A.8(6).</w:t>
      </w:r>
    </w:p>
    <w:p>
      <w:pPr>
        <w:pBdr>
          <w:top w:space="5"/>
        </w:pBdr>
        <w:spacing w:before="0" w:after="0" w:line="480"/>
        <w:ind w:left="120"/>
        <w:jc w:val="both"/>
      </w:pPr>
      <w:r>
        <w:rPr>
          <w:rFonts w:ascii="Times New Roman" w:hAnsi="Times New Roman"/>
          <w:b w:val="false"/>
          <w:i w:val="false"/>
          <w:color w:val="000000"/>
          <w:sz w:val="24"/>
        </w:rPr>
        <w:t>    The following rulemaking action is proposed:</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and reserve rule </w:t>
      </w:r>
      <w:r>
        <w:rPr>
          <w:rFonts w:ascii="Times New Roman" w:hAnsi="Times New Roman"/>
          <w:b/>
          <w:i w:val="false"/>
          <w:color w:val="000000"/>
          <w:sz w:val="24"/>
        </w:rPr>
        <w:t>761—450.5(321)</w:t>
      </w:r>
      <w:r>
        <w:rPr>
          <w:rFonts w:ascii="Times New Roman" w:hAnsi="Times New Roman"/>
          <w:b w:val="false"/>
          <w:i w:val="false"/>
          <w:color w:val="000000"/>
          <w:sz w:val="24"/>
        </w:rPr>
        <w:t>.</w:t>
      </w:r>
    </w:p>
    <w:p>
      <w:pPr>
        <w:spacing w:before="0" w:after="0" w:line="480"/>
        <w:ind w:left="120"/>
        <w:jc w:val="left"/>
      </w:pPr>
      <w:bookmarkStart w:name="lastARC" w:id="2"/>
      <w:bookmarkEnd w:id="2"/>
    </w:p>
    <w:sectPr>
      <w:footerReference r:id="rId8"/>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mailto:ryan.pell@iowadot.us" Type="http://schemas.openxmlformats.org/officeDocument/2006/relationships/hyperlink" Id="rId4"/>
    <Relationship TargetMode="External" Target="https://teams.microsoft.com/meet/26675091005216?p=TpbAR3uYlr2wprfipH" Type="http://schemas.openxmlformats.org/officeDocument/2006/relationships/hyperlink" Id="rId5"/>
    <Relationship TargetMode="External" Target="https://teams.microsoft.com/meet/262771714839921?p=P4XTKhIlcKihdJWi0n" Type="http://schemas.openxmlformats.org/officeDocument/2006/relationships/hyperlink" Id="rId6"/>
    <Relationship TargetMode="External" Target="https://www.legis.iowa.gov/committees/meetings/meetingsListComm?groupID=705&amp;ga=91" Type="http://schemas.openxmlformats.org/officeDocument/2006/relationships/hyperlink" Id="rId7"/>
    <Relationship Target="footer.xml" Type="http://schemas.openxmlformats.org/officeDocument/2006/relationships/footer" Id="rId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