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1D" w:id="1"/>
    <w:p>
      <w:pPr>
        <w:spacing w:before="0" w:after="0" w:line="480"/>
        <w:ind w:left="120"/>
        <w:jc w:val="right"/>
      </w:pPr>
      <w:r>
        <w:rPr>
          <w:rFonts w:ascii="Times New Roman" w:hAnsi="Times New Roman"/>
          <w:b/>
          <w:i w:val="false"/>
          <w:color w:val="000000"/>
          <w:sz w:val="28"/>
        </w:rPr>
        <w:t>ARC 0581D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413, “Preservation Partnership Program,” Chapter 415, “Technical Assistance Program,” and Chapter 416, “State Register of Historic Places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15.106A(1)“m.”</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Chapters 413, 415, and 416. Chapter 413 describes the policies and procedures applicable to the Preservation Partnership Program, which has been discontinued. Chapter 415 describes the policies and procedures applicable to the Technical Assistance Program. Relevant content relating to technical assistance is proposed to be incorporated into new 261—Chapter 410 as part of a concurrent rulemaking (</w:t>
      </w:r>
      <w:r>
        <w:rPr>
          <w:rFonts w:ascii="Times New Roman" w:hAnsi="Times New Roman"/>
          <w:b/>
          <w:i w:val="false"/>
          <w:color w:val="000000"/>
          <w:sz w:val="24"/>
        </w:rPr>
        <w:t>ARC 0600D</w:t>
      </w:r>
      <w:r>
        <w:rPr>
          <w:rFonts w:ascii="Times New Roman" w:hAnsi="Times New Roman"/>
          <w:b w:val="false"/>
          <w:i w:val="false"/>
          <w:color w:val="000000"/>
          <w:sz w:val="24"/>
        </w:rPr>
        <w:t>, IAB 9/16/26). Chapter 416 describes the policies and procedures of the State Register of Historic Places. Relevant content relating to the State Register of Historic Places is proposed to be incorporated into 261—Chapter 412 as part of a concurrent rulemaking (</w:t>
      </w:r>
      <w:r>
        <w:rPr>
          <w:rFonts w:ascii="Times New Roman" w:hAnsi="Times New Roman"/>
          <w:b/>
          <w:i w:val="false"/>
          <w:color w:val="000000"/>
          <w:sz w:val="24"/>
        </w:rPr>
        <w:t>ARC 0599D</w:t>
      </w:r>
      <w:r>
        <w:rPr>
          <w:rFonts w:ascii="Times New Roman" w:hAnsi="Times New Roman"/>
          <w:b w:val="false"/>
          <w:i w:val="false"/>
          <w:color w:val="000000"/>
          <w:sz w:val="24"/>
        </w:rPr>
        <w:t>, IAB 9/16/26).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416</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