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571D" w:id="1"/>
    <w:p>
      <w:pPr>
        <w:spacing w:before="0" w:after="0" w:line="480"/>
        <w:ind w:left="120"/>
        <w:jc w:val="right"/>
      </w:pPr>
      <w:r>
        <w:rPr>
          <w:rFonts w:ascii="Times New Roman" w:hAnsi="Times New Roman"/>
          <w:b/>
          <w:i w:val="false"/>
          <w:color w:val="000000"/>
          <w:sz w:val="28"/>
        </w:rPr>
        <w:t>ARC 0571D</w:t>
      </w:r>
    </w:p>
    <w:bookmarkEnd w:id="1"/>
    <w:p>
      <w:pPr>
        <w:pBdr>
          <w:top w:space="5"/>
        </w:pBdr>
        <w:spacing w:before="0" w:after="0" w:line="480"/>
        <w:ind w:left="120"/>
        <w:jc w:val="center"/>
      </w:pPr>
      <w:r>
        <w:rPr>
          <w:rFonts w:ascii="Times New Roman" w:hAnsi="Times New Roman"/>
          <w:b/>
          <w:i w:val="false"/>
          <w:color w:val="000000"/>
          <w:sz w:val="28"/>
        </w:rPr>
        <w:t>SOIL CONSERVATION AND WATER QUALITY DIVISION[27]</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the alternative drainage system assistance program </w:t>
      </w:r>
      <w:r>
        <w:br/>
      </w:r>
      <w:r>
        <w:rPr>
          <w:rFonts w:ascii="Times New Roman" w:hAnsi="Times New Roman"/>
          <w:b/>
          <w:i w:val="false"/>
          <w:color w:val="000000"/>
          <w:sz w:val="24"/>
        </w:rPr>
        <w:t>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Soil Conservation and Water Quality Division hereby proposes to rescind Chapter 30, “Agricultural Drainage Wells—Alternative Drainage System Assistance Program,”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section 161A.4.</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 460.</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proposed rulemaking rescinds and reserves Chapter 30, which governs the Agricultural Drainage Wells—Alternative Drainage System Assistance Program. The chapter contains administrative requirements related to program funding, applications, eligibility, cost sharing, agricultural drainage well closure, alternative drainage systems, payments, and compliance. All known remaining agricultural drainage wells were closed in 2025, completing the program’s work.</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June 24, 2026.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July 14,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Division for a waiver of the discretionary provisions, if any.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comments concerning this proposed rulemaking, which must be received by the Division no later than 4:30 p.m. on October 6, 2026. Comments should be directed to: </w:t>
      </w:r>
    </w:p>
    <w:tbl>
      <w:tblPr>
        <w:tblW w:w="0" w:type="auto"/>
        <w:tblCellSpacing w:w="0" w:type="auto"/>
        <w:tblBorders>
          <w:top w:val="none"/>
          <w:left w:val="none"/>
          <w:bottom w:val="none"/>
          <w:right w:val="none"/>
          <w:insideH w:val="none"/>
          <w:insideV w:val="none"/>
        </w:tblBorders>
        <w:tblLayout w:type="fixed"/>
      </w:tblPr>
      <w:tblGrid>
        <w:gridCol w:w="8952"/>
      </w:tblGrid>
      <w:tr>
        <w:trPr>
          <w:trHeight w:val="810" w:hRule="atLeast"/>
        </w:trPr>
        <w:tc>
          <w:tcPr>
            <w:tcW w:w="89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Colin Tadlock </w:t>
            </w:r>
            <w:r>
              <w:br/>
            </w:r>
            <w:r>
              <w:rPr>
                <w:rFonts w:ascii="Times New Roman" w:hAnsi="Times New Roman"/>
                <w:b w:val="false"/>
                <w:i w:val="false"/>
                <w:color w:val="000000"/>
                <w:sz w:val="14"/>
              </w:rPr>
              <w:t xml:space="preserve">Iowa Department of Agriculture and Land Stewardship </w:t>
            </w:r>
            <w:r>
              <w:br/>
            </w:r>
            <w:r>
              <w:rPr>
                <w:rFonts w:ascii="Times New Roman" w:hAnsi="Times New Roman"/>
                <w:b w:val="false"/>
                <w:i w:val="false"/>
                <w:color w:val="000000"/>
                <w:sz w:val="14"/>
              </w:rPr>
              <w:t>1305 East Walnut Street, Fifth Floor</w:t>
            </w:r>
            <w:r>
              <w:br/>
            </w:r>
            <w:r>
              <w:rPr>
                <w:rFonts w:ascii="Times New Roman" w:hAnsi="Times New Roman"/>
                <w:b w:val="false"/>
                <w:i w:val="false"/>
                <w:color w:val="000000"/>
                <w:sz w:val="14"/>
              </w:rPr>
              <w:t xml:space="preserve">Des Moines, Iowa 50319 </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colin.tadlock@iowaagriculture.gov</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No public hearing is scheduled at this time. As provided in Iowa Code section 17A.4(1)“b,” an oral presentation regarding this rulemaking may be demanded by 25 interested persons, a governmental subdivision, the Administrative Rules Review Committee, an agency, or an association having 25 or more members.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5">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w:t>
      </w:r>
      <w:r>
        <w:rPr>
          <w:rFonts w:ascii="Times New Roman" w:hAnsi="Times New Roman"/>
          <w:b/>
          <w:i w:val="false"/>
          <w:color w:val="000000"/>
          <w:sz w:val="24"/>
        </w:rPr>
        <w:t>27—Chapter 30</w:t>
      </w:r>
      <w:r>
        <w:rPr>
          <w:rFonts w:ascii="Times New Roman" w:hAnsi="Times New Roman"/>
          <w:b w:val="false"/>
          <w:i w:val="false"/>
          <w:color w:val="000000"/>
          <w:sz w:val="24"/>
        </w:rPr>
        <w:t>.</w:t>
      </w:r>
    </w:p>
    <w:p>
      <w:pPr>
        <w:spacing w:before="0" w:after="0" w:line="480"/>
        <w:ind w:left="120"/>
        <w:jc w:val="left"/>
      </w:pPr>
      <w:bookmarkStart w:name="lastARC" w:id="2"/>
      <w:bookmarkEnd w:id="2"/>
    </w:p>
    <w:sectPr>
      <w:footerReference r:id="rId6"/>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colin.tadlock@iowaagriculture.gov" Type="http://schemas.openxmlformats.org/officeDocument/2006/relationships/hyperlink" Id="rId4"/>
    <Relationship TargetMode="External" Target="https://www.legis.iowa.gov/committees/meetings/meetingsListComm?groupID=705&amp;ga=91"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