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70D" w:id="1"/>
    <w:p>
      <w:pPr>
        <w:spacing w:before="0" w:after="0" w:line="480"/>
        <w:ind w:left="120"/>
        <w:jc w:val="right"/>
      </w:pPr>
      <w:r>
        <w:rPr>
          <w:rFonts w:ascii="Times New Roman" w:hAnsi="Times New Roman"/>
          <w:b/>
          <w:i w:val="false"/>
          <w:color w:val="000000"/>
          <w:sz w:val="28"/>
        </w:rPr>
        <w:t>ARC 0570D</w:t>
      </w:r>
    </w:p>
    <w:bookmarkEnd w:id="1"/>
    <w:p>
      <w:pPr>
        <w:pBdr>
          <w:top w:space="5"/>
        </w:pBdr>
        <w:spacing w:before="0" w:after="0" w:line="480"/>
        <w:ind w:left="120"/>
        <w:jc w:val="center"/>
      </w:pPr>
      <w:r>
        <w:rPr>
          <w:rFonts w:ascii="Times New Roman" w:hAnsi="Times New Roman"/>
          <w:b/>
          <w:i w:val="false"/>
          <w:color w:val="000000"/>
          <w:sz w:val="28"/>
        </w:rPr>
        <w:t>SOIL CONSERVATION AND WATER QUALITY DIVISION[27]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coal mining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Soil Conservation and Water Quality Division hereby proposes to rescind Chapter 40, “Coal Mining,” Iowa Administrative Code, and to adopt a new Chapter 40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207 and section 161A.4.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207.</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40 to reorganize, modernize, and clarify the rules governing Iowa’s Coal Mining Regulatory Program. The proposed rules retain the existing regulatory framework implementing Iowa Code chapter 207 and the federal Surface Mining Control and Reclamation Act, including applicable federal regulations incorporated by reference, while eliminating reserved provisions, renumbering and consolidating rules, updating agency names and internal references, and clarifying administrative review procedures. The rulemaking does not substantially change the existing requirements governing coal mining permits, bonding, reclamation, enforcement, civil penalties, or blaster certification.</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Division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1305 East Walnut Street, Fifth Floor</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40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w:t>
      </w:r>
    </w:p>
    <w:p>
      <w:pPr>
        <w:spacing w:before="0" w:after="0" w:line="480"/>
        <w:ind w:left="120"/>
        <w:jc w:val="center"/>
      </w:pPr>
      <w:r>
        <w:rPr>
          <w:rFonts w:ascii="Times New Roman" w:hAnsi="Times New Roman"/>
          <w:b w:val="false"/>
          <w:i w:val="false"/>
          <w:color w:val="000000"/>
          <w:sz w:val="21"/>
        </w:rPr>
        <w:t>COAL MINING</w:t>
      </w:r>
    </w:p>
    <w:p>
      <w:pPr>
        <w:pBdr>
          <w:top w:space="10"/>
        </w:pBdr>
        <w:spacing w:before="0" w:after="0" w:line="480"/>
        <w:ind w:left="120"/>
        <w:jc w:val="center"/>
      </w:pPr>
      <w:r>
        <w:rPr>
          <w:rFonts w:ascii="Times New Roman" w:hAnsi="Times New Roman"/>
          <w:b w:val="false"/>
          <w:i w:val="false"/>
          <w:color w:val="000000"/>
          <w:sz w:val="16"/>
        </w:rPr>
        <w:t>PART 1A</w:t>
      </w:r>
    </w:p>
    <w:p>
      <w:pPr>
        <w:pBdr>
          <w:bottom w:space="10"/>
        </w:pBdr>
        <w:spacing w:before="0" w:after="0" w:line="480"/>
        <w:ind w:left="120"/>
        <w:jc w:val="center"/>
      </w:pPr>
      <w:r>
        <w:rPr>
          <w:rFonts w:ascii="Times New Roman" w:hAnsi="Times New Roman"/>
          <w:b w:val="false"/>
          <w:i w:val="false"/>
          <w:color w:val="000000"/>
          <w:sz w:val="16"/>
        </w:rPr>
        <w:t>COAL MINING—GENERAL</w:t>
      </w:r>
    </w:p>
    <w:p>
      <w:pPr>
        <w:spacing w:before="0" w:after="0" w:line="480"/>
        <w:ind w:left="120"/>
        <w:jc w:val="both"/>
      </w:pPr>
      <w:r>
        <w:rPr>
          <w:rFonts w:ascii="Times New Roman" w:hAnsi="Times New Roman"/>
          <w:b/>
          <w:i w:val="false"/>
          <w:color w:val="000000"/>
          <w:sz w:val="24"/>
        </w:rPr>
        <w:t>27—40.1</w:t>
      </w:r>
      <w:r>
        <w:rPr>
          <w:rFonts w:ascii="Times New Roman" w:hAnsi="Times New Roman"/>
          <w:b/>
          <w:i w:val="false"/>
          <w:color w:val="000000"/>
          <w:sz w:val="24"/>
        </w:rPr>
        <w:t xml:space="preserve">(17A,207) </w:t>
      </w:r>
      <w:r>
        <w:rPr>
          <w:rFonts w:ascii="Times New Roman" w:hAnsi="Times New Roman"/>
          <w:b/>
          <w:i w:val="false"/>
          <w:color w:val="000000"/>
          <w:sz w:val="24"/>
        </w:rPr>
        <w:t xml:space="preserve">Authority and scope. </w:t>
      </w:r>
      <w:r>
        <w:rPr>
          <w:rFonts w:ascii="Times New Roman" w:hAnsi="Times New Roman"/>
          <w:b w:val="false"/>
          <w:i w:val="false"/>
          <w:color w:val="000000"/>
          <w:sz w:val="24"/>
        </w:rPr>
        <w:t xml:space="preserve">The following sets forth the rules and procedures through which the department of agriculture and land stewardship, division of soil conservation and water quality, will implement the regulatory program pursuant to Iowa Code chapter </w:t>
      </w:r>
      <w:hyperlink r:id="rId6">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and the federal Surface Mining Control and Reclamation Act of 1977 (SMCRA).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w:t>
      </w:r>
      <w:r>
        <w:rPr>
          <w:rFonts w:ascii="Times New Roman" w:hAnsi="Times New Roman"/>
          <w:b w:val="false"/>
          <w:i w:val="false"/>
          <w:color w:val="000000"/>
          <w:sz w:val="24"/>
        </w:rPr>
        <w:t> </w:t>
      </w:r>
      <w:r>
        <w:rPr>
          <w:rFonts w:ascii="Times New Roman" w:hAnsi="Times New Roman"/>
          <w:b w:val="false"/>
          <w:i w:val="false"/>
          <w:color w:val="000000"/>
          <w:sz w:val="24"/>
        </w:rPr>
        <w:t>Parts and sections of the federal regulations of the U.S. Office of Surface Mining Reclamation and Enforcement, U.S. Department of Interior, promulgated pursuant to the Surface Mining Control and Reclamation Act of 1977 (Public Law 95-87), are incorporated by reference as rules of the division as specified in this chapter, with exceptions as indicated. Rules incorporated by reference, as specified in each specific rule, are those from the Code of Federal Regulations (30 CFR), as in effect on July 1, 2010.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40.1(2)</w:t>
      </w:r>
      <w:r>
        <w:rPr>
          <w:rFonts w:ascii="Times New Roman" w:hAnsi="Times New Roman"/>
          <w:b w:val="false"/>
          <w:i w:val="false"/>
          <w:color w:val="000000"/>
          <w:sz w:val="24"/>
        </w:rPr>
        <w:t> </w:t>
      </w:r>
      <w:r>
        <w:rPr>
          <w:rFonts w:ascii="Times New Roman" w:hAnsi="Times New Roman"/>
          <w:b w:val="false"/>
          <w:i w:val="false"/>
          <w:color w:val="000000"/>
          <w:sz w:val="24"/>
        </w:rPr>
        <w:t>The following general word substitutions are made in all incorporated federal regulations except as otherwise indicated:</w:t>
      </w:r>
    </w:p>
    <w:p>
      <w:pPr>
        <w:spacing w:before="0" w:after="0" w:line="480"/>
        <w:ind w:left="120"/>
        <w:jc w:val="both"/>
      </w:pPr>
      <w:r>
        <w:rPr>
          <w:rFonts w:ascii="Times New Roman" w:hAnsi="Times New Roman"/>
          <w:b w:val="false"/>
          <w:i/>
          <w:color w:val="000000"/>
          <w:sz w:val="24"/>
        </w:rPr>
        <w:t>“Act”</w:t>
      </w:r>
      <w:r>
        <w:rPr>
          <w:rFonts w:ascii="Times New Roman" w:hAnsi="Times New Roman"/>
          <w:b w:val="false"/>
          <w:i w:val="false"/>
          <w:color w:val="000000"/>
          <w:sz w:val="24"/>
        </w:rPr>
        <w:t xml:space="preserve"> means Iowa Code chapter </w:t>
      </w:r>
      <w:hyperlink r:id="rId7">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color w:val="000000"/>
          <w:sz w:val="24"/>
        </w:rPr>
        <w:t>“Administrator”</w:t>
      </w:r>
      <w:r>
        <w:rPr>
          <w:rFonts w:ascii="Times New Roman" w:hAnsi="Times New Roman"/>
          <w:b w:val="false"/>
          <w:i w:val="false"/>
          <w:color w:val="000000"/>
          <w:sz w:val="24"/>
        </w:rPr>
        <w:t xml:space="preserve"> is to be substituted for </w:t>
      </w:r>
      <w:r>
        <w:rPr>
          <w:rFonts w:ascii="Times New Roman" w:hAnsi="Times New Roman"/>
          <w:b w:val="false"/>
          <w:i/>
          <w:color w:val="000000"/>
          <w:sz w:val="24"/>
        </w:rPr>
        <w:t>“director”</w:t>
      </w:r>
      <w:r>
        <w:rPr>
          <w:rFonts w:ascii="Times New Roman" w:hAnsi="Times New Roman"/>
          <w:b w:val="false"/>
          <w:i w:val="false"/>
          <w:color w:val="000000"/>
          <w:sz w:val="24"/>
        </w:rPr>
        <w:t xml:space="preserve">, </w:t>
      </w:r>
      <w:r>
        <w:rPr>
          <w:rFonts w:ascii="Times New Roman" w:hAnsi="Times New Roman"/>
          <w:b w:val="false"/>
          <w:i/>
          <w:color w:val="000000"/>
          <w:sz w:val="24"/>
        </w:rPr>
        <w:t>“regional director”</w:t>
      </w:r>
      <w:r>
        <w:rPr>
          <w:rFonts w:ascii="Times New Roman" w:hAnsi="Times New Roman"/>
          <w:b w:val="false"/>
          <w:i w:val="false"/>
          <w:color w:val="000000"/>
          <w:sz w:val="24"/>
        </w:rPr>
        <w:t xml:space="preserve">, and </w:t>
      </w:r>
      <w:r>
        <w:rPr>
          <w:rFonts w:ascii="Times New Roman" w:hAnsi="Times New Roman"/>
          <w:b w:val="false"/>
          <w:i/>
          <w:color w:val="000000"/>
          <w:sz w:val="24"/>
        </w:rPr>
        <w:t>“secretary”</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color w:val="000000"/>
          <w:sz w:val="24"/>
        </w:rPr>
        <w:t>“Division of soil conservation and water quality”</w:t>
      </w:r>
      <w:r>
        <w:rPr>
          <w:rFonts w:ascii="Times New Roman" w:hAnsi="Times New Roman"/>
          <w:b w:val="false"/>
          <w:i w:val="false"/>
          <w:color w:val="000000"/>
          <w:sz w:val="24"/>
        </w:rPr>
        <w:t xml:space="preserve"> is to be substituted for </w:t>
      </w:r>
      <w:r>
        <w:rPr>
          <w:rFonts w:ascii="Times New Roman" w:hAnsi="Times New Roman"/>
          <w:b w:val="false"/>
          <w:i/>
          <w:color w:val="000000"/>
          <w:sz w:val="24"/>
        </w:rPr>
        <w:t>“department”</w:t>
      </w:r>
      <w:r>
        <w:rPr>
          <w:rFonts w:ascii="Times New Roman" w:hAnsi="Times New Roman"/>
          <w:b w:val="false"/>
          <w:i w:val="false"/>
          <w:color w:val="000000"/>
          <w:sz w:val="24"/>
        </w:rPr>
        <w:t xml:space="preserve">, </w:t>
      </w:r>
      <w:r>
        <w:rPr>
          <w:rFonts w:ascii="Times New Roman" w:hAnsi="Times New Roman"/>
          <w:b w:val="false"/>
          <w:i/>
          <w:color w:val="000000"/>
          <w:sz w:val="24"/>
        </w:rPr>
        <w:t>“the office”</w:t>
      </w:r>
      <w:r>
        <w:rPr>
          <w:rFonts w:ascii="Times New Roman" w:hAnsi="Times New Roman"/>
          <w:b w:val="false"/>
          <w:i w:val="false"/>
          <w:color w:val="000000"/>
          <w:sz w:val="24"/>
        </w:rPr>
        <w:t xml:space="preserve">, </w:t>
      </w:r>
      <w:r>
        <w:rPr>
          <w:rFonts w:ascii="Times New Roman" w:hAnsi="Times New Roman"/>
          <w:b w:val="false"/>
          <w:i/>
          <w:color w:val="000000"/>
          <w:sz w:val="24"/>
        </w:rPr>
        <w:t>“OSM”</w:t>
      </w:r>
      <w:r>
        <w:rPr>
          <w:rFonts w:ascii="Times New Roman" w:hAnsi="Times New Roman"/>
          <w:b w:val="false"/>
          <w:i w:val="false"/>
          <w:color w:val="000000"/>
          <w:sz w:val="24"/>
        </w:rPr>
        <w:t xml:space="preserve">, </w:t>
      </w:r>
      <w:r>
        <w:rPr>
          <w:rFonts w:ascii="Times New Roman" w:hAnsi="Times New Roman"/>
          <w:b w:val="false"/>
          <w:i/>
          <w:color w:val="000000"/>
          <w:sz w:val="24"/>
        </w:rPr>
        <w:t>“OSMRE”</w:t>
      </w:r>
      <w:r>
        <w:rPr>
          <w:rFonts w:ascii="Times New Roman" w:hAnsi="Times New Roman"/>
          <w:b w:val="false"/>
          <w:i w:val="false"/>
          <w:color w:val="000000"/>
          <w:sz w:val="24"/>
        </w:rPr>
        <w:t xml:space="preserve">, </w:t>
      </w:r>
      <w:r>
        <w:rPr>
          <w:rFonts w:ascii="Times New Roman" w:hAnsi="Times New Roman"/>
          <w:b w:val="false"/>
          <w:i/>
          <w:color w:val="000000"/>
          <w:sz w:val="24"/>
        </w:rPr>
        <w:t>“office of surface mining reclamation and enforcement”</w:t>
      </w:r>
      <w:r>
        <w:rPr>
          <w:rFonts w:ascii="Times New Roman" w:hAnsi="Times New Roman"/>
          <w:b w:val="false"/>
          <w:i w:val="false"/>
          <w:color w:val="000000"/>
          <w:sz w:val="24"/>
        </w:rPr>
        <w:t xml:space="preserve">, </w:t>
      </w:r>
      <w:r>
        <w:rPr>
          <w:rFonts w:ascii="Times New Roman" w:hAnsi="Times New Roman"/>
          <w:b w:val="false"/>
          <w:i/>
          <w:color w:val="000000"/>
          <w:sz w:val="24"/>
        </w:rPr>
        <w:t>“regulatory authority”</w:t>
      </w:r>
      <w:r>
        <w:rPr>
          <w:rFonts w:ascii="Times New Roman" w:hAnsi="Times New Roman"/>
          <w:b w:val="false"/>
          <w:i w:val="false"/>
          <w:color w:val="000000"/>
          <w:sz w:val="24"/>
        </w:rPr>
        <w:t xml:space="preserve">, </w:t>
      </w:r>
      <w:r>
        <w:rPr>
          <w:rFonts w:ascii="Times New Roman" w:hAnsi="Times New Roman"/>
          <w:b w:val="false"/>
          <w:i/>
          <w:color w:val="000000"/>
          <w:sz w:val="24"/>
        </w:rPr>
        <w:t>“State regulatory program”</w:t>
      </w:r>
      <w:r>
        <w:rPr>
          <w:rFonts w:ascii="Times New Roman" w:hAnsi="Times New Roman"/>
          <w:b w:val="false"/>
          <w:i w:val="false"/>
          <w:color w:val="000000"/>
          <w:sz w:val="24"/>
        </w:rPr>
        <w:t xml:space="preserve">, and </w:t>
      </w:r>
      <w:r>
        <w:rPr>
          <w:rFonts w:ascii="Times New Roman" w:hAnsi="Times New Roman"/>
          <w:b w:val="false"/>
          <w:i/>
          <w:color w:val="000000"/>
          <w:sz w:val="24"/>
        </w:rPr>
        <w:t>“regulatory program”</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color w:val="000000"/>
          <w:sz w:val="24"/>
        </w:rPr>
        <w:t>“These rules”</w:t>
      </w:r>
      <w:r>
        <w:rPr>
          <w:rFonts w:ascii="Times New Roman" w:hAnsi="Times New Roman"/>
          <w:b w:val="false"/>
          <w:i w:val="false"/>
          <w:color w:val="000000"/>
          <w:sz w:val="24"/>
        </w:rPr>
        <w:t xml:space="preserve"> is to be substituted for </w:t>
      </w:r>
      <w:r>
        <w:rPr>
          <w:rFonts w:ascii="Times New Roman" w:hAnsi="Times New Roman"/>
          <w:b w:val="false"/>
          <w:i/>
          <w:color w:val="000000"/>
          <w:sz w:val="24"/>
        </w:rPr>
        <w:t>“chapter”</w:t>
      </w:r>
      <w:r>
        <w:rPr>
          <w:rFonts w:ascii="Times New Roman" w:hAnsi="Times New Roman"/>
          <w:b w:val="false"/>
          <w:i w:val="false"/>
          <w:color w:val="000000"/>
          <w:sz w:val="24"/>
        </w:rPr>
        <w:t xml:space="preserve"> and </w:t>
      </w:r>
      <w:r>
        <w:rPr>
          <w:rFonts w:ascii="Times New Roman" w:hAnsi="Times New Roman"/>
          <w:b w:val="false"/>
          <w:i/>
          <w:color w:val="000000"/>
          <w:sz w:val="24"/>
        </w:rPr>
        <w:t>“subchapter”</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779.25(b)</w:t>
      </w:r>
      <w:r>
        <w:rPr>
          <w:rFonts w:ascii="Times New Roman" w:hAnsi="Times New Roman"/>
          <w:b w:val="false"/>
          <w:i w:val="false"/>
          <w:color w:val="000000"/>
          <w:sz w:val="24"/>
        </w:rPr>
        <w:t>, 780.14(c), and 783.25(b) the words “or in any State which authorizes land surveyors to prepare and certify such cross sections, maps and plans, a qualified, registered, professional land surveyor,”. Also, replace “,” with “or” between “professional engineer” and “professional geologist”.</w:t>
      </w:r>
    </w:p>
    <w:p>
      <w:pPr>
        <w:spacing w:before="0" w:after="0" w:line="480"/>
        <w:ind w:left="120"/>
        <w:jc w:val="both"/>
      </w:pP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780.25(a)</w:t>
      </w:r>
      <w:r>
        <w:rPr>
          <w:rFonts w:ascii="Times New Roman" w:hAnsi="Times New Roman"/>
          <w:b w:val="false"/>
          <w:i w:val="false"/>
          <w:color w:val="000000"/>
          <w:sz w:val="24"/>
        </w:rPr>
        <w:t>(1)(i), 780.25(a)(3)(i), 784.16(a)(1)(i), and 784.16(a)(3)(i) the words “or in any State which authorizes land surveyors to prepare and certify such plans, a qualified, registered, professional land surveyor,”. Also, replace “,” with “or” between “professional engineer” and “professional geologist”.</w:t>
      </w:r>
    </w:p>
    <w:p>
      <w:pPr>
        <w:spacing w:before="0" w:after="0" w:line="480"/>
        <w:ind w:left="120"/>
        <w:jc w:val="both"/>
      </w:pP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816.46(b)</w:t>
      </w:r>
      <w:r>
        <w:rPr>
          <w:rFonts w:ascii="Times New Roman" w:hAnsi="Times New Roman"/>
          <w:b w:val="false"/>
          <w:i w:val="false"/>
          <w:color w:val="000000"/>
          <w:sz w:val="24"/>
        </w:rPr>
        <w:t>(3) the words “or in any State which authorizes land surveyors to prepare and certify plans in accordance with §780.25(a) of this chapter a qualified, registered, professional land surveyor,”.</w:t>
      </w:r>
    </w:p>
    <w:p>
      <w:pPr>
        <w:spacing w:before="0" w:after="0" w:line="480"/>
        <w:ind w:left="120"/>
        <w:jc w:val="both"/>
      </w:pP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817.46(b)</w:t>
      </w:r>
      <w:r>
        <w:rPr>
          <w:rFonts w:ascii="Times New Roman" w:hAnsi="Times New Roman"/>
          <w:b w:val="false"/>
          <w:i w:val="false"/>
          <w:color w:val="000000"/>
          <w:sz w:val="24"/>
        </w:rPr>
        <w:t>(3) the words “or in any State which authorizes land surveyors to prepare and certify plans in accordance with §784.16(a) of this chapter a qualified, registered, professional land surveyor,”.</w:t>
      </w:r>
    </w:p>
    <w:p>
      <w:pPr>
        <w:spacing w:before="0" w:after="0" w:line="480"/>
        <w:ind w:left="120"/>
        <w:jc w:val="both"/>
      </w:pP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816.151(a)</w:t>
      </w:r>
      <w:r>
        <w:rPr>
          <w:rFonts w:ascii="Times New Roman" w:hAnsi="Times New Roman"/>
          <w:b w:val="false"/>
          <w:i w:val="false"/>
          <w:color w:val="000000"/>
          <w:sz w:val="24"/>
        </w:rPr>
        <w:t xml:space="preserve"> and </w:t>
      </w:r>
      <w:r>
        <w:rPr>
          <w:rFonts w:ascii="Times New Roman" w:hAnsi="Times New Roman"/>
          <w:b w:val="false"/>
          <w:i w:val="false"/>
          <w:color w:val="000000"/>
          <w:sz w:val="24"/>
        </w:rPr>
        <w:t>817.151(a)</w:t>
      </w:r>
      <w:r>
        <w:rPr>
          <w:rFonts w:ascii="Times New Roman" w:hAnsi="Times New Roman"/>
          <w:b w:val="false"/>
          <w:i w:val="false"/>
          <w:color w:val="000000"/>
          <w:sz w:val="24"/>
        </w:rPr>
        <w:t xml:space="preserve"> the words “or in any State which authorizes land surveyors to certify the construction or reconstruction of primary roads, a qualified, registered, professional land surveyor,”.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“or qualified, registered, professional land surveyor” from </w:t>
      </w:r>
      <w:r>
        <w:rPr>
          <w:rFonts w:ascii="Times New Roman" w:hAnsi="Times New Roman"/>
          <w:b w:val="false"/>
          <w:i w:val="false"/>
          <w:color w:val="000000"/>
          <w:sz w:val="24"/>
        </w:rPr>
        <w:t>30 CFR 816.49(a)</w:t>
      </w:r>
      <w:r>
        <w:rPr>
          <w:rFonts w:ascii="Times New Roman" w:hAnsi="Times New Roman"/>
          <w:b w:val="false"/>
          <w:i w:val="false"/>
          <w:color w:val="000000"/>
          <w:sz w:val="24"/>
        </w:rPr>
        <w:t>(3) and 816.49(a)(11)(ii).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w:t>
      </w:r>
      <w:r>
        <w:rPr>
          <w:rFonts w:ascii="Times New Roman" w:hAnsi="Times New Roman"/>
          <w:b w:val="false"/>
          <w:i w:val="false"/>
          <w:color w:val="000000"/>
          <w:sz w:val="24"/>
        </w:rPr>
        <w:t> </w:t>
      </w:r>
      <w:r>
        <w:rPr>
          <w:rFonts w:ascii="Times New Roman" w:hAnsi="Times New Roman"/>
          <w:b w:val="false"/>
          <w:i w:val="false"/>
          <w:color w:val="000000"/>
          <w:sz w:val="24"/>
        </w:rPr>
        <w:t>Delete “registered, professional engineer” from 30 CFR Parts 779, 780, 783, 784, 816 and 817, and replace it with “professional engineer, registered with the State of Iowa”.</w:t>
      </w:r>
    </w:p>
    <w:p>
      <w:pPr>
        <w:spacing w:before="210" w:after="0" w:line="480"/>
        <w:ind w:left="120"/>
        <w:jc w:val="both"/>
      </w:pPr>
      <w:r>
        <w:rPr>
          <w:rFonts w:ascii="Times New Roman" w:hAnsi="Times New Roman"/>
          <w:b/>
          <w:i w:val="false"/>
          <w:color w:val="000000"/>
          <w:sz w:val="24"/>
        </w:rPr>
        <w:t>27—40.2</w:t>
      </w:r>
      <w:r>
        <w:rPr>
          <w:rFonts w:ascii="Times New Roman" w:hAnsi="Times New Roman"/>
          <w:b/>
          <w:i w:val="false"/>
          <w:color w:val="000000"/>
          <w:sz w:val="24"/>
        </w:rPr>
        <w:t xml:space="preserve">(207) </w:t>
      </w:r>
      <w:r>
        <w:rPr>
          <w:rFonts w:ascii="Times New Roman" w:hAnsi="Times New Roman"/>
          <w:b/>
          <w:i w:val="false"/>
          <w:color w:val="000000"/>
          <w:sz w:val="24"/>
        </w:rPr>
        <w:t xml:space="preserve">Rules are severable. </w:t>
      </w:r>
      <w:r>
        <w:rPr>
          <w:rFonts w:ascii="Times New Roman" w:hAnsi="Times New Roman"/>
          <w:b w:val="false"/>
          <w:i w:val="false"/>
          <w:color w:val="000000"/>
          <w:sz w:val="24"/>
        </w:rPr>
        <w:t>If any provision of a rule or the application thereof to any person or circumstance is held invalid, the invalidity does not affect other provisions or applications of the rule that can be given effect without the invalid provision or application, and to this end, the provisions of these rules are severable.</w:t>
      </w:r>
    </w:p>
    <w:p>
      <w:pPr>
        <w:spacing w:before="0" w:after="0" w:line="480"/>
        <w:ind w:left="120"/>
        <w:jc w:val="both"/>
      </w:pPr>
      <w:r>
        <w:rPr>
          <w:rFonts w:ascii="Times New Roman" w:hAnsi="Times New Roman"/>
          <w:b/>
          <w:i w:val="false"/>
          <w:color w:val="000000"/>
          <w:sz w:val="24"/>
        </w:rPr>
        <w:t>27—40.3</w:t>
      </w:r>
      <w:r>
        <w:rPr>
          <w:rFonts w:ascii="Times New Roman" w:hAnsi="Times New Roman"/>
          <w:b/>
          <w:i w:val="false"/>
          <w:color w:val="000000"/>
          <w:sz w:val="24"/>
        </w:rPr>
        <w:t xml:space="preserve">(207) </w:t>
      </w:r>
      <w:r>
        <w:rPr>
          <w:rFonts w:ascii="Times New Roman" w:hAnsi="Times New Roman"/>
          <w:b/>
          <w:i w:val="false"/>
          <w:color w:val="000000"/>
          <w:sz w:val="24"/>
        </w:rPr>
        <w:t xml:space="preserve">General.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700</w:t>
      </w:r>
      <w:r>
        <w:rPr>
          <w:rFonts w:ascii="Times New Roman" w:hAnsi="Times New Roman"/>
          <w:b w:val="false"/>
          <w:i w:val="false"/>
          <w:color w:val="000000"/>
          <w:sz w:val="24"/>
        </w:rPr>
        <w:t xml:space="preserve">, as in effect on July 1, 2010, except for </w:t>
      </w:r>
      <w:r>
        <w:rPr>
          <w:rFonts w:ascii="Times New Roman" w:hAnsi="Times New Roman"/>
          <w:b w:val="false"/>
          <w:i w:val="false"/>
          <w:color w:val="000000"/>
          <w:sz w:val="24"/>
        </w:rPr>
        <w:t>30 CFR 700.1</w:t>
      </w:r>
      <w:r>
        <w:rPr>
          <w:rFonts w:ascii="Times New Roman" w:hAnsi="Times New Roman"/>
          <w:b w:val="false"/>
          <w:i w:val="false"/>
          <w:color w:val="000000"/>
          <w:sz w:val="24"/>
        </w:rPr>
        <w:t xml:space="preserve">, 700.2, 700.3, 700.4, 700.10 and 700.12. The phrase “section 520 of the Act” is deleted from </w:t>
      </w:r>
      <w:r>
        <w:rPr>
          <w:rFonts w:ascii="Times New Roman" w:hAnsi="Times New Roman"/>
          <w:b w:val="false"/>
          <w:i w:val="false"/>
          <w:color w:val="000000"/>
          <w:sz w:val="24"/>
        </w:rPr>
        <w:t>30 CFR 700.13(a)</w:t>
      </w:r>
      <w:r>
        <w:rPr>
          <w:rFonts w:ascii="Times New Roman" w:hAnsi="Times New Roman"/>
          <w:b w:val="false"/>
          <w:i w:val="false"/>
          <w:color w:val="000000"/>
          <w:sz w:val="24"/>
        </w:rPr>
        <w:t xml:space="preserve"> and the words “Iowa Code section </w:t>
      </w:r>
      <w:hyperlink r:id="rId8">
        <w:r>
          <w:rPr>
            <w:rStyle w:val="Hyperlink"/>
            <w:rFonts w:ascii="Times New Roman" w:hAnsi="Times New Roman"/>
            <w:b w:val="false"/>
            <w:i w:val="false"/>
            <w:color w:val="000000"/>
            <w:sz w:val="24"/>
          </w:rPr>
          <w:t>207.17</w:t>
        </w:r>
      </w:hyperlink>
      <w:r>
        <w:rPr>
          <w:rFonts w:ascii="Times New Roman" w:hAnsi="Times New Roman"/>
          <w:b w:val="false"/>
          <w:i w:val="false"/>
          <w:color w:val="000000"/>
          <w:sz w:val="24"/>
        </w:rPr>
        <w:t>” are inserted in lieu thereof.</w:t>
      </w:r>
    </w:p>
    <w:p>
      <w:pPr>
        <w:spacing w:before="0" w:after="0" w:line="480"/>
        <w:ind w:left="120"/>
        <w:jc w:val="both"/>
      </w:pPr>
      <w:r>
        <w:rPr>
          <w:rFonts w:ascii="Times New Roman" w:hAnsi="Times New Roman"/>
          <w:b w:val="false"/>
          <w:i w:val="false"/>
          <w:color w:val="000000"/>
          <w:sz w:val="24"/>
        </w:rPr>
        <w:t xml:space="preserve">In lieu of the regulations deleted at </w:t>
      </w:r>
      <w:r>
        <w:rPr>
          <w:rFonts w:ascii="Times New Roman" w:hAnsi="Times New Roman"/>
          <w:b w:val="false"/>
          <w:i w:val="false"/>
          <w:color w:val="000000"/>
          <w:sz w:val="24"/>
        </w:rPr>
        <w:t>30 CFR 700.12</w:t>
      </w:r>
      <w:r>
        <w:rPr>
          <w:rFonts w:ascii="Times New Roman" w:hAnsi="Times New Roman"/>
          <w:b w:val="false"/>
          <w:i w:val="false"/>
          <w:color w:val="000000"/>
          <w:sz w:val="24"/>
        </w:rPr>
        <w:t xml:space="preserve"> concerning “Petitions to initiate rule making,” rules of the Iowa Department of Agriculture and Land Stewardship at 21 IAC Chapter </w:t>
      </w:r>
      <w:hyperlink r:id="rId9">
        <w:r>
          <w:rPr>
            <w:rStyle w:val="Hyperlink"/>
            <w:rFonts w:ascii="Times New Roman" w:hAnsi="Times New Roman"/>
            <w:b w:val="false"/>
            <w:i w:val="false"/>
            <w:color w:val="000000"/>
            <w:sz w:val="24"/>
          </w:rPr>
          <w:t>3</w:t>
        </w:r>
      </w:hyperlink>
      <w:r>
        <w:rPr>
          <w:rFonts w:ascii="Times New Roman" w:hAnsi="Times New Roman"/>
          <w:b w:val="false"/>
          <w:i w:val="false"/>
          <w:color w:val="000000"/>
          <w:sz w:val="24"/>
        </w:rPr>
        <w:t>, “Petitions for Rule Making” shall serve as the basis for submitting petitions to initiate rulemaking.</w:t>
      </w:r>
    </w:p>
    <w:p>
      <w:pPr>
        <w:spacing w:before="0" w:after="0" w:line="480"/>
        <w:ind w:left="120"/>
        <w:jc w:val="both"/>
      </w:pPr>
      <w:r>
        <w:rPr>
          <w:rFonts w:ascii="Times New Roman" w:hAnsi="Times New Roman"/>
          <w:b w:val="false"/>
          <w:i w:val="false"/>
          <w:color w:val="000000"/>
          <w:sz w:val="24"/>
        </w:rPr>
        <w:t xml:space="preserve">Definitions for </w:t>
      </w:r>
      <w:r>
        <w:rPr>
          <w:rFonts w:ascii="Times New Roman" w:hAnsi="Times New Roman"/>
          <w:b w:val="false"/>
          <w:i/>
          <w:color w:val="000000"/>
          <w:sz w:val="24"/>
        </w:rPr>
        <w:t>“Federal lands,”</w:t>
      </w:r>
      <w:r>
        <w:rPr>
          <w:rFonts w:ascii="Times New Roman" w:hAnsi="Times New Roman"/>
          <w:b w:val="false"/>
          <w:i w:val="false"/>
          <w:color w:val="000000"/>
          <w:sz w:val="24"/>
        </w:rPr>
        <w:t> </w:t>
      </w:r>
      <w:r>
        <w:rPr>
          <w:rFonts w:ascii="Times New Roman" w:hAnsi="Times New Roman"/>
          <w:b w:val="false"/>
          <w:i/>
          <w:color w:val="000000"/>
          <w:sz w:val="24"/>
        </w:rPr>
        <w:t>“Federal lands program,”</w:t>
      </w:r>
      <w:r>
        <w:rPr>
          <w:rFonts w:ascii="Times New Roman" w:hAnsi="Times New Roman"/>
          <w:b w:val="false"/>
          <w:i w:val="false"/>
          <w:color w:val="000000"/>
          <w:sz w:val="24"/>
        </w:rPr>
        <w:t> </w:t>
      </w:r>
      <w:r>
        <w:rPr>
          <w:rFonts w:ascii="Times New Roman" w:hAnsi="Times New Roman"/>
          <w:b w:val="false"/>
          <w:i/>
          <w:color w:val="000000"/>
          <w:sz w:val="24"/>
        </w:rPr>
        <w:t>“Fund,”</w:t>
      </w:r>
      <w:r>
        <w:rPr>
          <w:rFonts w:ascii="Times New Roman" w:hAnsi="Times New Roman"/>
          <w:b w:val="false"/>
          <w:i w:val="false"/>
          <w:color w:val="000000"/>
          <w:sz w:val="24"/>
        </w:rPr>
        <w:t> </w:t>
      </w:r>
      <w:r>
        <w:rPr>
          <w:rFonts w:ascii="Times New Roman" w:hAnsi="Times New Roman"/>
          <w:b w:val="false"/>
          <w:i/>
          <w:color w:val="000000"/>
          <w:sz w:val="24"/>
        </w:rPr>
        <w:t>“Indian lands,”</w:t>
      </w:r>
      <w:r>
        <w:rPr>
          <w:rFonts w:ascii="Times New Roman" w:hAnsi="Times New Roman"/>
          <w:b w:val="false"/>
          <w:i w:val="false"/>
          <w:color w:val="000000"/>
          <w:sz w:val="24"/>
        </w:rPr>
        <w:t xml:space="preserve"> and </w:t>
      </w:r>
      <w:r>
        <w:rPr>
          <w:rFonts w:ascii="Times New Roman" w:hAnsi="Times New Roman"/>
          <w:b w:val="false"/>
          <w:i/>
          <w:color w:val="000000"/>
          <w:sz w:val="24"/>
        </w:rPr>
        <w:t>“Indian tribe”</w:t>
      </w:r>
      <w:r>
        <w:rPr>
          <w:rFonts w:ascii="Times New Roman" w:hAnsi="Times New Roman"/>
          <w:b w:val="false"/>
          <w:i w:val="false"/>
          <w:color w:val="000000"/>
          <w:sz w:val="24"/>
        </w:rPr>
        <w:t xml:space="preserve"> are correspondingly deleted from </w:t>
      </w:r>
      <w:r>
        <w:rPr>
          <w:rFonts w:ascii="Times New Roman" w:hAnsi="Times New Roman"/>
          <w:b w:val="false"/>
          <w:i w:val="false"/>
          <w:color w:val="000000"/>
          <w:sz w:val="24"/>
        </w:rPr>
        <w:t>30 CFR 700.5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 definition of </w:t>
      </w:r>
      <w:r>
        <w:rPr>
          <w:rFonts w:ascii="Times New Roman" w:hAnsi="Times New Roman"/>
          <w:b w:val="false"/>
          <w:i/>
          <w:color w:val="000000"/>
          <w:sz w:val="24"/>
        </w:rPr>
        <w:t>“Regulatory program”</w:t>
      </w:r>
      <w:r>
        <w:rPr>
          <w:rFonts w:ascii="Times New Roman" w:hAnsi="Times New Roman"/>
          <w:b w:val="false"/>
          <w:i w:val="false"/>
          <w:color w:val="000000"/>
          <w:sz w:val="24"/>
        </w:rPr>
        <w:t xml:space="preserve"> is deleted at </w:t>
      </w:r>
      <w:r>
        <w:rPr>
          <w:rFonts w:ascii="Times New Roman" w:hAnsi="Times New Roman"/>
          <w:b w:val="false"/>
          <w:i w:val="false"/>
          <w:color w:val="000000"/>
          <w:sz w:val="24"/>
        </w:rPr>
        <w:t>30 CFR 700.5</w:t>
      </w:r>
      <w:r>
        <w:rPr>
          <w:rFonts w:ascii="Times New Roman" w:hAnsi="Times New Roman"/>
          <w:b w:val="false"/>
          <w:i w:val="false"/>
          <w:color w:val="000000"/>
          <w:sz w:val="24"/>
        </w:rPr>
        <w:t xml:space="preserve"> and the following definition is inserted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“Regulatory program”</w:t>
      </w:r>
      <w:r>
        <w:rPr>
          <w:rFonts w:ascii="Times New Roman" w:hAnsi="Times New Roman"/>
          <w:b w:val="false"/>
          <w:i w:val="false"/>
          <w:color w:val="000000"/>
          <w:sz w:val="24"/>
        </w:rPr>
        <w:t> </w:t>
      </w:r>
      <w:r>
        <w:rPr>
          <w:rFonts w:ascii="Times New Roman" w:hAnsi="Times New Roman"/>
          <w:b w:val="false"/>
          <w:i w:val="false"/>
          <w:color w:val="000000"/>
          <w:sz w:val="24"/>
        </w:rPr>
        <w:t>means Iowa’s approved state program.</w:t>
      </w:r>
    </w:p>
    <w:p>
      <w:pPr>
        <w:spacing w:before="0" w:after="0" w:line="480"/>
        <w:ind w:left="120"/>
        <w:jc w:val="both"/>
      </w:pP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700.14</w:t>
      </w:r>
      <w:r>
        <w:rPr>
          <w:rFonts w:ascii="Times New Roman" w:hAnsi="Times New Roman"/>
          <w:b w:val="false"/>
          <w:i w:val="false"/>
          <w:color w:val="000000"/>
          <w:sz w:val="24"/>
        </w:rPr>
        <w:t xml:space="preserve"> the phrase “</w:t>
      </w:r>
      <w:r>
        <w:rPr>
          <w:rFonts w:ascii="Times New Roman" w:hAnsi="Times New Roman"/>
          <w:b w:val="false"/>
          <w:i w:val="false"/>
          <w:color w:val="000000"/>
          <w:sz w:val="24"/>
        </w:rPr>
        <w:t>43 CFR Part 2</w:t>
      </w:r>
      <w:r>
        <w:rPr>
          <w:rFonts w:ascii="Times New Roman" w:hAnsi="Times New Roman"/>
          <w:b w:val="false"/>
          <w:i w:val="false"/>
          <w:color w:val="000000"/>
          <w:sz w:val="24"/>
        </w:rPr>
        <w:t xml:space="preserve">, which implements the Freedom of Information Act and the Privacy Act” and insert in lieu thereof “Iowa Code chapter </w:t>
      </w:r>
      <w:hyperlink r:id="rId10">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 the Iowa open records law”.</w:t>
      </w:r>
    </w:p>
    <w:p>
      <w:pPr>
        <w:spacing w:before="0" w:after="0" w:line="480"/>
        <w:ind w:left="120"/>
        <w:jc w:val="both"/>
      </w:pPr>
      <w:r>
        <w:rPr>
          <w:rFonts w:ascii="Times New Roman" w:hAnsi="Times New Roman"/>
          <w:b/>
          <w:i w:val="false"/>
          <w:color w:val="000000"/>
          <w:sz w:val="24"/>
        </w:rPr>
        <w:t>27—40.4</w:t>
      </w:r>
      <w:r>
        <w:rPr>
          <w:rFonts w:ascii="Times New Roman" w:hAnsi="Times New Roman"/>
          <w:b/>
          <w:i w:val="false"/>
          <w:color w:val="000000"/>
          <w:sz w:val="24"/>
        </w:rPr>
        <w:t xml:space="preserve">(207) </w:t>
      </w:r>
      <w:r>
        <w:rPr>
          <w:rFonts w:ascii="Times New Roman" w:hAnsi="Times New Roman"/>
          <w:b/>
          <w:i w:val="false"/>
          <w:color w:val="000000"/>
          <w:sz w:val="24"/>
        </w:rPr>
        <w:t xml:space="preserve">Permanent regulatory program and exemption for coal extraction incidental to the extraction of other minerals.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701</w:t>
      </w:r>
      <w:r>
        <w:rPr>
          <w:rFonts w:ascii="Times New Roman" w:hAnsi="Times New Roman"/>
          <w:b w:val="false"/>
          <w:i w:val="false"/>
          <w:color w:val="000000"/>
          <w:sz w:val="24"/>
        </w:rPr>
        <w:t xml:space="preserve"> and </w:t>
      </w:r>
      <w:r>
        <w:rPr>
          <w:rFonts w:ascii="Times New Roman" w:hAnsi="Times New Roman"/>
          <w:b w:val="false"/>
          <w:i w:val="false"/>
          <w:color w:val="000000"/>
          <w:sz w:val="24"/>
        </w:rPr>
        <w:t>30 CFR Part 702</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w:t>
      </w:r>
      <w:r>
        <w:rPr>
          <w:rFonts w:ascii="Times New Roman" w:hAnsi="Times New Roman"/>
          <w:b w:val="false"/>
          <w:i w:val="false"/>
          <w:color w:val="000000"/>
          <w:sz w:val="24"/>
        </w:rPr>
        <w:t> </w:t>
      </w:r>
      <w:r>
        <w:rPr>
          <w:rFonts w:ascii="Times New Roman" w:hAnsi="Times New Roman"/>
          <w:b w:val="false"/>
          <w:i w:val="false"/>
          <w:color w:val="000000"/>
          <w:sz w:val="24"/>
        </w:rPr>
        <w:t xml:space="preserve">None of the general word substitutions at rule </w:t>
      </w:r>
      <w:hyperlink r:id="rId11">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apply to the definitions of </w:t>
      </w:r>
      <w:r>
        <w:rPr>
          <w:rFonts w:ascii="Times New Roman" w:hAnsi="Times New Roman"/>
          <w:b w:val="false"/>
          <w:i/>
          <w:color w:val="000000"/>
          <w:sz w:val="24"/>
        </w:rPr>
        <w:t>“Permit,”</w:t>
      </w:r>
      <w:r>
        <w:rPr>
          <w:rFonts w:ascii="Times New Roman" w:hAnsi="Times New Roman"/>
          <w:b w:val="false"/>
          <w:i w:val="false"/>
          <w:color w:val="000000"/>
          <w:sz w:val="24"/>
        </w:rPr>
        <w:t> </w:t>
      </w:r>
      <w:r>
        <w:rPr>
          <w:rFonts w:ascii="Times New Roman" w:hAnsi="Times New Roman"/>
          <w:b w:val="false"/>
          <w:i/>
          <w:color w:val="000000"/>
          <w:sz w:val="24"/>
        </w:rPr>
        <w:t>“Permittee,”</w:t>
      </w:r>
      <w:r>
        <w:rPr>
          <w:rFonts w:ascii="Times New Roman" w:hAnsi="Times New Roman"/>
          <w:b w:val="false"/>
          <w:i w:val="false"/>
          <w:color w:val="000000"/>
          <w:sz w:val="24"/>
        </w:rPr>
        <w:t xml:space="preserve"> and </w:t>
      </w:r>
      <w:r>
        <w:rPr>
          <w:rFonts w:ascii="Times New Roman" w:hAnsi="Times New Roman"/>
          <w:b w:val="false"/>
          <w:i/>
          <w:color w:val="000000"/>
          <w:sz w:val="24"/>
        </w:rPr>
        <w:t>“State program”</w:t>
      </w:r>
      <w:r>
        <w:rPr>
          <w:rFonts w:ascii="Times New Roman" w:hAnsi="Times New Roman"/>
          <w:b w:val="false"/>
          <w:i w:val="false"/>
          <w:color w:val="000000"/>
          <w:sz w:val="24"/>
        </w:rPr>
        <w:t xml:space="preserve"> at </w:t>
      </w:r>
      <w:r>
        <w:rPr>
          <w:rFonts w:ascii="Times New Roman" w:hAnsi="Times New Roman"/>
          <w:b w:val="false"/>
          <w:i w:val="false"/>
          <w:color w:val="000000"/>
          <w:sz w:val="24"/>
        </w:rPr>
        <w:t>30 CFR 701.5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701.5</w:t>
      </w:r>
      <w:r>
        <w:rPr>
          <w:rFonts w:ascii="Times New Roman" w:hAnsi="Times New Roman"/>
          <w:b w:val="false"/>
          <w:i w:val="false"/>
          <w:color w:val="000000"/>
          <w:sz w:val="24"/>
        </w:rPr>
        <w:t xml:space="preserve"> the definitions </w:t>
      </w:r>
      <w:r>
        <w:rPr>
          <w:rFonts w:ascii="Times New Roman" w:hAnsi="Times New Roman"/>
          <w:b w:val="false"/>
          <w:i/>
          <w:color w:val="000000"/>
          <w:sz w:val="24"/>
        </w:rPr>
        <w:t>“Agricultural activities,”</w:t>
      </w:r>
      <w:r>
        <w:rPr>
          <w:rFonts w:ascii="Times New Roman" w:hAnsi="Times New Roman"/>
          <w:b w:val="false"/>
          <w:i w:val="false"/>
          <w:color w:val="000000"/>
          <w:sz w:val="24"/>
        </w:rPr>
        <w:t> </w:t>
      </w:r>
      <w:r>
        <w:rPr>
          <w:rFonts w:ascii="Times New Roman" w:hAnsi="Times New Roman"/>
          <w:b w:val="false"/>
          <w:i/>
          <w:color w:val="000000"/>
          <w:sz w:val="24"/>
        </w:rPr>
        <w:t>“Alluvial valley floor,”</w:t>
      </w:r>
      <w:r>
        <w:rPr>
          <w:rFonts w:ascii="Times New Roman" w:hAnsi="Times New Roman"/>
          <w:b w:val="false"/>
          <w:i w:val="false"/>
          <w:color w:val="000000"/>
          <w:sz w:val="24"/>
        </w:rPr>
        <w:t> </w:t>
      </w:r>
      <w:r>
        <w:rPr>
          <w:rFonts w:ascii="Times New Roman" w:hAnsi="Times New Roman"/>
          <w:b w:val="false"/>
          <w:i/>
          <w:color w:val="000000"/>
          <w:sz w:val="24"/>
        </w:rPr>
        <w:t>“Arid or semiarid area,”</w:t>
      </w:r>
      <w:r>
        <w:rPr>
          <w:rFonts w:ascii="Times New Roman" w:hAnsi="Times New Roman"/>
          <w:b w:val="false"/>
          <w:i w:val="false"/>
          <w:color w:val="000000"/>
          <w:sz w:val="24"/>
        </w:rPr>
        <w:t> </w:t>
      </w:r>
      <w:r>
        <w:rPr>
          <w:rFonts w:ascii="Times New Roman" w:hAnsi="Times New Roman"/>
          <w:b w:val="false"/>
          <w:i/>
          <w:color w:val="000000"/>
          <w:sz w:val="24"/>
        </w:rPr>
        <w:t>“Essential hydrologic functions,”</w:t>
      </w:r>
      <w:r>
        <w:rPr>
          <w:rFonts w:ascii="Times New Roman" w:hAnsi="Times New Roman"/>
          <w:b w:val="false"/>
          <w:i w:val="false"/>
          <w:color w:val="000000"/>
          <w:sz w:val="24"/>
        </w:rPr>
        <w:t> </w:t>
      </w:r>
      <w:r>
        <w:rPr>
          <w:rFonts w:ascii="Times New Roman" w:hAnsi="Times New Roman"/>
          <w:b w:val="false"/>
          <w:i/>
          <w:color w:val="000000"/>
          <w:sz w:val="24"/>
        </w:rPr>
        <w:t>“Farming,”</w:t>
      </w:r>
      <w:r>
        <w:rPr>
          <w:rFonts w:ascii="Times New Roman" w:hAnsi="Times New Roman"/>
          <w:b w:val="false"/>
          <w:i w:val="false"/>
          <w:color w:val="000000"/>
          <w:sz w:val="24"/>
        </w:rPr>
        <w:t> </w:t>
      </w:r>
      <w:r>
        <w:rPr>
          <w:rFonts w:ascii="Times New Roman" w:hAnsi="Times New Roman"/>
          <w:b w:val="false"/>
          <w:i/>
          <w:color w:val="000000"/>
          <w:sz w:val="24"/>
        </w:rPr>
        <w:t>“Federal program,”</w:t>
      </w:r>
      <w:r>
        <w:rPr>
          <w:rFonts w:ascii="Times New Roman" w:hAnsi="Times New Roman"/>
          <w:b w:val="false"/>
          <w:i w:val="false"/>
          <w:color w:val="000000"/>
          <w:sz w:val="24"/>
        </w:rPr>
        <w:t> </w:t>
      </w:r>
      <w:r>
        <w:rPr>
          <w:rFonts w:ascii="Times New Roman" w:hAnsi="Times New Roman"/>
          <w:b w:val="false"/>
          <w:i/>
          <w:color w:val="000000"/>
          <w:sz w:val="24"/>
        </w:rPr>
        <w:t>“Complete federal program,”</w:t>
      </w:r>
      <w:r>
        <w:rPr>
          <w:rFonts w:ascii="Times New Roman" w:hAnsi="Times New Roman"/>
          <w:b w:val="false"/>
          <w:i w:val="false"/>
          <w:color w:val="000000"/>
          <w:sz w:val="24"/>
        </w:rPr>
        <w:t> </w:t>
      </w:r>
      <w:r>
        <w:rPr>
          <w:rFonts w:ascii="Times New Roman" w:hAnsi="Times New Roman"/>
          <w:b w:val="false"/>
          <w:i/>
          <w:color w:val="000000"/>
          <w:sz w:val="24"/>
        </w:rPr>
        <w:t>“Partial federal program,”</w:t>
      </w:r>
      <w:r>
        <w:rPr>
          <w:rFonts w:ascii="Times New Roman" w:hAnsi="Times New Roman"/>
          <w:b w:val="false"/>
          <w:i w:val="false"/>
          <w:color w:val="000000"/>
          <w:sz w:val="24"/>
        </w:rPr>
        <w:t> </w:t>
      </w:r>
      <w:r>
        <w:rPr>
          <w:rFonts w:ascii="Times New Roman" w:hAnsi="Times New Roman"/>
          <w:b w:val="false"/>
          <w:i/>
          <w:color w:val="000000"/>
          <w:sz w:val="24"/>
        </w:rPr>
        <w:t>“Flood irrigation,”</w:t>
      </w:r>
      <w:r>
        <w:rPr>
          <w:rFonts w:ascii="Times New Roman" w:hAnsi="Times New Roman"/>
          <w:b w:val="false"/>
          <w:i w:val="false"/>
          <w:color w:val="000000"/>
          <w:sz w:val="24"/>
        </w:rPr>
        <w:t> </w:t>
      </w:r>
      <w:r>
        <w:rPr>
          <w:rFonts w:ascii="Times New Roman" w:hAnsi="Times New Roman"/>
          <w:b w:val="false"/>
          <w:i/>
          <w:color w:val="000000"/>
          <w:sz w:val="24"/>
        </w:rPr>
        <w:t>“Materially damage the quantity or quality of waters,”</w:t>
      </w:r>
      <w:r>
        <w:rPr>
          <w:rFonts w:ascii="Times New Roman" w:hAnsi="Times New Roman"/>
          <w:b w:val="false"/>
          <w:i w:val="false"/>
          <w:color w:val="000000"/>
          <w:sz w:val="24"/>
        </w:rPr>
        <w:t> </w:t>
      </w:r>
      <w:r>
        <w:rPr>
          <w:rFonts w:ascii="Times New Roman" w:hAnsi="Times New Roman"/>
          <w:b w:val="false"/>
          <w:i/>
          <w:color w:val="000000"/>
          <w:sz w:val="24"/>
        </w:rPr>
        <w:t>“Special bituminous coal mines,”</w:t>
      </w:r>
      <w:r>
        <w:rPr>
          <w:rFonts w:ascii="Times New Roman" w:hAnsi="Times New Roman"/>
          <w:b w:val="false"/>
          <w:i w:val="false"/>
          <w:color w:val="000000"/>
          <w:sz w:val="24"/>
        </w:rPr>
        <w:t> </w:t>
      </w:r>
      <w:r>
        <w:rPr>
          <w:rFonts w:ascii="Times New Roman" w:hAnsi="Times New Roman"/>
          <w:b w:val="false"/>
          <w:i/>
          <w:color w:val="000000"/>
          <w:sz w:val="24"/>
        </w:rPr>
        <w:t>“Subirrigation,”</w:t>
      </w:r>
      <w:r>
        <w:rPr>
          <w:rFonts w:ascii="Times New Roman" w:hAnsi="Times New Roman"/>
          <w:b w:val="false"/>
          <w:i w:val="false"/>
          <w:color w:val="000000"/>
          <w:sz w:val="24"/>
        </w:rPr>
        <w:t> </w:t>
      </w:r>
      <w:r>
        <w:rPr>
          <w:rFonts w:ascii="Times New Roman" w:hAnsi="Times New Roman"/>
          <w:b w:val="false"/>
          <w:i/>
          <w:color w:val="000000"/>
          <w:sz w:val="24"/>
        </w:rPr>
        <w:t>“Undeveloped rangeland,”</w:t>
      </w:r>
      <w:r>
        <w:rPr>
          <w:rFonts w:ascii="Times New Roman" w:hAnsi="Times New Roman"/>
          <w:b w:val="false"/>
          <w:i w:val="false"/>
          <w:color w:val="000000"/>
          <w:sz w:val="24"/>
        </w:rPr>
        <w:t xml:space="preserve"> and </w:t>
      </w:r>
      <w:r>
        <w:rPr>
          <w:rFonts w:ascii="Times New Roman" w:hAnsi="Times New Roman"/>
          <w:b w:val="false"/>
          <w:i/>
          <w:color w:val="000000"/>
          <w:sz w:val="24"/>
        </w:rPr>
        <w:t>“Upland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the last sentence in the definition of </w:t>
      </w:r>
      <w:r>
        <w:rPr>
          <w:rFonts w:ascii="Times New Roman" w:hAnsi="Times New Roman"/>
          <w:b w:val="false"/>
          <w:i/>
          <w:color w:val="000000"/>
          <w:sz w:val="24"/>
        </w:rPr>
        <w:t>“Permittee”</w:t>
      </w:r>
      <w:r>
        <w:rPr>
          <w:rFonts w:ascii="Times New Roman" w:hAnsi="Times New Roman"/>
          <w:b w:val="false"/>
          <w:i w:val="false"/>
          <w:color w:val="000000"/>
          <w:sz w:val="24"/>
        </w:rPr>
        <w:t xml:space="preserve"> in </w:t>
      </w:r>
      <w:r>
        <w:rPr>
          <w:rFonts w:ascii="Times New Roman" w:hAnsi="Times New Roman"/>
          <w:b w:val="false"/>
          <w:i w:val="false"/>
          <w:color w:val="000000"/>
          <w:sz w:val="24"/>
        </w:rPr>
        <w:t>30 CFR 701.5</w:t>
      </w:r>
      <w:r>
        <w:rPr>
          <w:rFonts w:ascii="Times New Roman" w:hAnsi="Times New Roman"/>
          <w:b w:val="false"/>
          <w:i w:val="false"/>
          <w:color w:val="000000"/>
          <w:sz w:val="24"/>
        </w:rPr>
        <w:t xml:space="preserve"> the words “section 523 of the Act” and insert the words “Iowa Code section </w:t>
      </w:r>
      <w:hyperlink r:id="rId12">
        <w:r>
          <w:rPr>
            <w:rStyle w:val="Hyperlink"/>
            <w:rFonts w:ascii="Times New Roman" w:hAnsi="Times New Roman"/>
            <w:b w:val="false"/>
            <w:i w:val="false"/>
            <w:color w:val="000000"/>
            <w:sz w:val="24"/>
          </w:rPr>
          <w:t>207.20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In </w:t>
      </w:r>
      <w:r>
        <w:rPr>
          <w:rFonts w:ascii="Times New Roman" w:hAnsi="Times New Roman"/>
          <w:b w:val="false"/>
          <w:i w:val="false"/>
          <w:color w:val="000000"/>
          <w:sz w:val="24"/>
        </w:rPr>
        <w:t>30 CFR 701.5</w:t>
      </w:r>
      <w:r>
        <w:rPr>
          <w:rFonts w:ascii="Times New Roman" w:hAnsi="Times New Roman"/>
          <w:b w:val="false"/>
          <w:i w:val="false"/>
          <w:color w:val="000000"/>
          <w:sz w:val="24"/>
        </w:rPr>
        <w:t xml:space="preserve">, delete from the definition of “Significant imminent environmental harm to land, air or water resources” at (b)(2), the words “section 521(a)(3) of the Act” and insert the words “Iowa Code section </w:t>
      </w:r>
      <w:hyperlink r:id="rId13">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 subsection 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701.1</w:t>
      </w:r>
      <w:r>
        <w:rPr>
          <w:rFonts w:ascii="Times New Roman" w:hAnsi="Times New Roman"/>
          <w:b w:val="false"/>
          <w:i w:val="false"/>
          <w:color w:val="000000"/>
          <w:sz w:val="24"/>
        </w:rPr>
        <w:t>, 701.3, 701.4, and 701.11(c).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40.4(5)</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references to “Subchapter B” and “Subchapter K” at </w:t>
      </w:r>
      <w:r>
        <w:rPr>
          <w:rFonts w:ascii="Times New Roman" w:hAnsi="Times New Roman"/>
          <w:b w:val="false"/>
          <w:i w:val="false"/>
          <w:color w:val="000000"/>
          <w:sz w:val="24"/>
        </w:rPr>
        <w:t>30 CFR 701.11(d)</w:t>
      </w:r>
      <w:r>
        <w:rPr>
          <w:rFonts w:ascii="Times New Roman" w:hAnsi="Times New Roman"/>
          <w:b w:val="false"/>
          <w:i w:val="false"/>
          <w:color w:val="000000"/>
          <w:sz w:val="24"/>
        </w:rPr>
        <w:t xml:space="preserve"> and (e) and substitute in lieu thereof “Part 1B” and “Part 6”, respectively.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40.4(6)</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702.1</w:t>
      </w:r>
      <w:r>
        <w:rPr>
          <w:rFonts w:ascii="Times New Roman" w:hAnsi="Times New Roman"/>
          <w:b w:val="false"/>
          <w:i w:val="false"/>
          <w:color w:val="000000"/>
          <w:sz w:val="24"/>
        </w:rPr>
        <w:t xml:space="preserve"> and </w:t>
      </w:r>
      <w:r>
        <w:rPr>
          <w:rFonts w:ascii="Times New Roman" w:hAnsi="Times New Roman"/>
          <w:b w:val="false"/>
          <w:i w:val="false"/>
          <w:color w:val="000000"/>
          <w:sz w:val="24"/>
        </w:rPr>
        <w:t>702.10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40.4(7)</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702.11(f)</w:t>
      </w:r>
      <w:r>
        <w:rPr>
          <w:rFonts w:ascii="Times New Roman" w:hAnsi="Times New Roman"/>
          <w:b w:val="false"/>
          <w:i w:val="false"/>
          <w:color w:val="000000"/>
          <w:sz w:val="24"/>
        </w:rPr>
        <w:t xml:space="preserve"> and insert in lieu thereof the following:</w:t>
      </w:r>
    </w:p>
    <w:p>
      <w:pPr>
        <w:spacing w:before="0" w:after="0" w:line="480"/>
        <w:ind w:left="120"/>
        <w:jc w:val="both"/>
      </w:pPr>
      <w:r>
        <w:rPr>
          <w:rFonts w:ascii="Times New Roman" w:hAnsi="Times New Roman"/>
          <w:b w:val="false"/>
          <w:i w:val="false"/>
          <w:color w:val="000000"/>
          <w:sz w:val="24"/>
        </w:rPr>
        <w:t>(f) Administrative review. (1) Any adversely affected person may request administrative review of a determination under paragraph (e) of this section within 30 days of notification of such determination in accordance with Part 9 of these rules.</w:t>
      </w:r>
    </w:p>
    <w:p>
      <w:pPr>
        <w:spacing w:before="0" w:after="0" w:line="480"/>
        <w:ind w:left="120"/>
        <w:jc w:val="both"/>
      </w:pPr>
      <w:r>
        <w:rPr>
          <w:rFonts w:ascii="Times New Roman" w:hAnsi="Times New Roman"/>
          <w:b w:val="false"/>
          <w:i w:val="false"/>
          <w:color w:val="000000"/>
          <w:sz w:val="24"/>
        </w:rPr>
        <w:t>(2) A petition for administrative review filed under Part 9 of these rules shall not suspend the effect of a determination under paragraph (e) of this section.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40.4(8)</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702.17(c)</w:t>
      </w:r>
      <w:r>
        <w:rPr>
          <w:rFonts w:ascii="Times New Roman" w:hAnsi="Times New Roman"/>
          <w:b w:val="false"/>
          <w:i w:val="false"/>
          <w:color w:val="000000"/>
          <w:sz w:val="24"/>
        </w:rPr>
        <w:t>(2) and (3) and insert in lieu thereof the following:</w:t>
      </w:r>
    </w:p>
    <w:p>
      <w:pPr>
        <w:spacing w:before="0" w:after="0" w:line="480"/>
        <w:ind w:left="120"/>
        <w:jc w:val="both"/>
      </w:pPr>
      <w:r>
        <w:rPr>
          <w:rFonts w:ascii="Times New Roman" w:hAnsi="Times New Roman"/>
          <w:b w:val="false"/>
          <w:i w:val="false"/>
          <w:color w:val="000000"/>
          <w:sz w:val="24"/>
        </w:rPr>
        <w:t>(2) Any adversely affected person may request administrative review of a decision whether to revoke an exemption within 30 days of the notification of such a decision in accordance with the procedures of Part 9 of these rules.</w:t>
      </w:r>
    </w:p>
    <w:p>
      <w:pPr>
        <w:spacing w:before="0" w:after="0" w:line="480"/>
        <w:ind w:left="120"/>
        <w:jc w:val="both"/>
      </w:pPr>
      <w:r>
        <w:rPr>
          <w:rFonts w:ascii="Times New Roman" w:hAnsi="Times New Roman"/>
          <w:b w:val="false"/>
          <w:i w:val="false"/>
          <w:color w:val="000000"/>
          <w:sz w:val="24"/>
        </w:rPr>
        <w:t>(3) A petition for administrative review filed under Part 9 of these rules shall not suspend the effect of a decision whether to revoke an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40.4(9)</w:t>
      </w:r>
      <w:r>
        <w:rPr>
          <w:rFonts w:ascii="Times New Roman" w:hAnsi="Times New Roman"/>
          <w:b w:val="false"/>
          <w:i w:val="false"/>
          <w:color w:val="000000"/>
          <w:sz w:val="24"/>
        </w:rPr>
        <w:t> </w:t>
      </w:r>
      <w:r>
        <w:rPr>
          <w:rFonts w:ascii="Times New Roman" w:hAnsi="Times New Roman"/>
          <w:b w:val="false"/>
          <w:i w:val="false"/>
          <w:color w:val="000000"/>
          <w:sz w:val="24"/>
        </w:rPr>
        <w:t xml:space="preserve">Add to </w:t>
      </w:r>
      <w:r>
        <w:rPr>
          <w:rFonts w:ascii="Times New Roman" w:hAnsi="Times New Roman"/>
          <w:b w:val="false"/>
          <w:i w:val="false"/>
          <w:color w:val="000000"/>
          <w:sz w:val="24"/>
        </w:rPr>
        <w:t>30 CFR 701.5</w:t>
      </w:r>
      <w:r>
        <w:rPr>
          <w:rFonts w:ascii="Times New Roman" w:hAnsi="Times New Roman"/>
          <w:b w:val="false"/>
          <w:i w:val="false"/>
          <w:color w:val="000000"/>
          <w:sz w:val="24"/>
        </w:rPr>
        <w:t xml:space="preserve"> the definition:</w:t>
      </w:r>
    </w:p>
    <w:p>
      <w:pPr>
        <w:spacing w:before="0" w:after="0" w:line="480"/>
        <w:ind w:left="120"/>
        <w:jc w:val="both"/>
      </w:pPr>
      <w:r>
        <w:rPr>
          <w:rFonts w:ascii="Times New Roman" w:hAnsi="Times New Roman"/>
          <w:b w:val="false"/>
          <w:i w:val="false"/>
          <w:color w:val="000000"/>
          <w:sz w:val="24"/>
        </w:rPr>
        <w:t>“Full water year” means at a minimum, the nine-month period from March through November.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40.4(10)</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the definition for “Violation, failure or refusal” at </w:t>
      </w:r>
      <w:r>
        <w:rPr>
          <w:rFonts w:ascii="Times New Roman" w:hAnsi="Times New Roman"/>
          <w:b w:val="false"/>
          <w:i w:val="false"/>
          <w:color w:val="000000"/>
          <w:sz w:val="24"/>
        </w:rPr>
        <w:t>30 CFR 701.5</w:t>
      </w:r>
      <w:r>
        <w:rPr>
          <w:rFonts w:ascii="Times New Roman" w:hAnsi="Times New Roman"/>
          <w:b w:val="false"/>
          <w:i w:val="false"/>
          <w:color w:val="000000"/>
          <w:sz w:val="24"/>
        </w:rPr>
        <w:t xml:space="preserve"> and insert in lieu thereof the following:</w:t>
      </w:r>
    </w:p>
    <w:p>
      <w:pPr>
        <w:spacing w:before="0" w:after="0" w:line="480"/>
        <w:ind w:left="120"/>
        <w:jc w:val="both"/>
      </w:pPr>
      <w:r>
        <w:rPr>
          <w:rFonts w:ascii="Times New Roman" w:hAnsi="Times New Roman"/>
          <w:b w:val="false"/>
          <w:i w:val="false"/>
          <w:color w:val="000000"/>
          <w:sz w:val="24"/>
        </w:rPr>
        <w:t>“Violation, failure, or refusal” means—</w:t>
      </w:r>
    </w:p>
    <w:p>
      <w:pPr>
        <w:spacing w:before="0" w:after="0" w:line="480"/>
        <w:ind w:left="120"/>
        <w:jc w:val="both"/>
      </w:pPr>
      <w:r>
        <w:rPr>
          <w:rFonts w:ascii="Times New Roman" w:hAnsi="Times New Roman"/>
          <w:b w:val="false"/>
          <w:i w:val="false"/>
          <w:color w:val="000000"/>
          <w:sz w:val="24"/>
        </w:rPr>
        <w:t xml:space="preserve">(1) A violation of a condition of an approved permit pursuant to the Iowa program or an enforcement action pursuant to Iowa Code section </w:t>
      </w:r>
      <w:hyperlink r:id="rId14">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xml:space="preserve">(2) A failure or refusal to comply with any order issued under Iowa Code section </w:t>
      </w:r>
      <w:hyperlink r:id="rId15">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 xml:space="preserve"> or any order incorporated in a final decision issued by the administrator, except an order incorporated in a decision issued under subrule </w:t>
      </w:r>
      <w:hyperlink r:id="rId16">
        <w:r>
          <w:rPr>
            <w:rStyle w:val="Hyperlink"/>
            <w:rFonts w:ascii="Times New Roman" w:hAnsi="Times New Roman"/>
            <w:b w:val="false"/>
            <w:i w:val="false"/>
            <w:color w:val="000000"/>
            <w:sz w:val="24"/>
          </w:rPr>
          <w:t>40.36(7)</w:t>
        </w:r>
      </w:hyperlink>
      <w:r>
        <w:rPr>
          <w:rFonts w:ascii="Times New Roman" w:hAnsi="Times New Roman"/>
          <w:b w:val="false"/>
          <w:i w:val="false"/>
          <w:color w:val="000000"/>
          <w:sz w:val="24"/>
        </w:rPr>
        <w:t xml:space="preserve"> or rule </w:t>
      </w:r>
      <w:hyperlink r:id="rId17">
        <w:r>
          <w:rPr>
            <w:rStyle w:val="Hyperlink"/>
            <w:rFonts w:ascii="Times New Roman" w:hAnsi="Times New Roman"/>
            <w:b w:val="false"/>
            <w:i w:val="false"/>
            <w:color w:val="000000"/>
            <w:sz w:val="24"/>
          </w:rPr>
          <w:t>27—40.7</w:t>
        </w:r>
      </w:hyperlink>
      <w:r>
        <w:rPr>
          <w:rFonts w:ascii="Times New Roman" w:hAnsi="Times New Roman"/>
          <w:b w:val="false"/>
          <w:i w:val="false"/>
          <w:color w:val="000000"/>
          <w:sz w:val="24"/>
        </w:rPr>
        <w:t>(207).</w:t>
      </w:r>
    </w:p>
    <w:p>
      <w:pPr>
        <w:spacing w:before="0" w:after="0" w:line="480"/>
        <w:ind w:left="120"/>
        <w:jc w:val="both"/>
      </w:pPr>
      <w:r>
        <w:rPr>
          <w:rFonts w:ascii="Times New Roman" w:hAnsi="Times New Roman"/>
          <w:b/>
          <w:i w:val="false"/>
          <w:color w:val="000000"/>
          <w:sz w:val="24"/>
        </w:rPr>
        <w:t>27—40.5</w:t>
      </w:r>
      <w:r>
        <w:rPr>
          <w:rFonts w:ascii="Times New Roman" w:hAnsi="Times New Roman"/>
          <w:b/>
          <w:i w:val="false"/>
          <w:color w:val="000000"/>
          <w:sz w:val="24"/>
        </w:rPr>
        <w:t xml:space="preserve">(207) </w:t>
      </w:r>
      <w:r>
        <w:rPr>
          <w:rFonts w:ascii="Times New Roman" w:hAnsi="Times New Roman"/>
          <w:b/>
          <w:i w:val="false"/>
          <w:color w:val="000000"/>
          <w:sz w:val="24"/>
        </w:rPr>
        <w:t xml:space="preserve">Restrictions on financial interests of state employees. </w:t>
      </w:r>
      <w:r>
        <w:rPr>
          <w:rFonts w:ascii="Times New Roman" w:hAnsi="Times New Roman"/>
          <w:b w:val="false"/>
          <w:i w:val="false"/>
          <w:color w:val="000000"/>
          <w:sz w:val="24"/>
        </w:rPr>
        <w:t xml:space="preserve">The general word substitutions used elsewhere in these rules do not apply to Iowa’s incorporation of </w:t>
      </w:r>
      <w:r>
        <w:rPr>
          <w:rFonts w:ascii="Times New Roman" w:hAnsi="Times New Roman"/>
          <w:b w:val="false"/>
          <w:i w:val="false"/>
          <w:color w:val="000000"/>
          <w:sz w:val="24"/>
        </w:rPr>
        <w:t>30 CFR Part 705</w:t>
      </w:r>
      <w:r>
        <w:rPr>
          <w:rFonts w:ascii="Times New Roman" w:hAnsi="Times New Roman"/>
          <w:b w:val="false"/>
          <w:i w:val="false"/>
          <w:color w:val="000000"/>
          <w:sz w:val="24"/>
        </w:rPr>
        <w:t xml:space="preserve">. The following is incorporated by reference: </w:t>
      </w:r>
      <w:r>
        <w:rPr>
          <w:rFonts w:ascii="Times New Roman" w:hAnsi="Times New Roman"/>
          <w:b w:val="false"/>
          <w:i w:val="false"/>
          <w:color w:val="000000"/>
          <w:sz w:val="24"/>
        </w:rPr>
        <w:t>30 CFR Part 705</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705.5</w:t>
      </w:r>
      <w:r>
        <w:rPr>
          <w:rFonts w:ascii="Times New Roman" w:hAnsi="Times New Roman"/>
          <w:b w:val="false"/>
          <w:i w:val="false"/>
          <w:color w:val="000000"/>
          <w:sz w:val="24"/>
        </w:rPr>
        <w:t xml:space="preserve"> the definition for “State regulatory authority” and insert the following definition in lieu thereof:</w:t>
      </w:r>
    </w:p>
    <w:p>
      <w:pPr>
        <w:spacing w:before="0" w:after="0" w:line="480"/>
        <w:ind w:left="120"/>
        <w:jc w:val="both"/>
      </w:pPr>
      <w:r>
        <w:rPr>
          <w:rFonts w:ascii="Times New Roman" w:hAnsi="Times New Roman"/>
          <w:b w:val="false"/>
          <w:i w:val="false"/>
          <w:color w:val="000000"/>
          <w:sz w:val="24"/>
        </w:rPr>
        <w:t>“State regulatory authority” means the division of soil conservation and water quality, Iowa department of agriculture and land stewardship, or its authorized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705.1</w:t>
      </w:r>
      <w:r>
        <w:rPr>
          <w:rFonts w:ascii="Times New Roman" w:hAnsi="Times New Roman"/>
          <w:b w:val="false"/>
          <w:i w:val="false"/>
          <w:color w:val="000000"/>
          <w:sz w:val="24"/>
        </w:rPr>
        <w:t>, 705.2, 705.3, 705.4(b), 705.10, and 705.11(e).</w:t>
      </w:r>
    </w:p>
    <w:p>
      <w:pPr>
        <w:spacing w:before="0" w:after="0" w:line="480"/>
        <w:ind w:left="120"/>
        <w:jc w:val="both"/>
      </w:pPr>
      <w:r>
        <w:rPr>
          <w:rFonts w:ascii="Times New Roman" w:hAnsi="Times New Roman"/>
          <w:b/>
          <w:i w:val="false"/>
          <w:color w:val="000000"/>
          <w:sz w:val="24"/>
        </w:rPr>
        <w:t>27—40.6</w:t>
      </w:r>
      <w:r>
        <w:rPr>
          <w:rFonts w:ascii="Times New Roman" w:hAnsi="Times New Roman"/>
          <w:b/>
          <w:i w:val="false"/>
          <w:color w:val="000000"/>
          <w:sz w:val="24"/>
        </w:rPr>
        <w:t xml:space="preserve">(207) </w:t>
      </w:r>
      <w:r>
        <w:rPr>
          <w:rFonts w:ascii="Times New Roman" w:hAnsi="Times New Roman"/>
          <w:b/>
          <w:i w:val="false"/>
          <w:color w:val="000000"/>
          <w:sz w:val="24"/>
        </w:rPr>
        <w:t xml:space="preserve">Exemptions for coal extraction incident to government-financed highway or other constructions.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707</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40.6(1)</w:t>
      </w:r>
      <w:r>
        <w:rPr>
          <w:rFonts w:ascii="Times New Roman" w:hAnsi="Times New Roman"/>
          <w:b w:val="false"/>
          <w:i w:val="false"/>
          <w:color w:val="000000"/>
          <w:sz w:val="24"/>
        </w:rPr>
        <w:t> </w:t>
      </w:r>
      <w:r>
        <w:rPr>
          <w:rFonts w:ascii="Times New Roman" w:hAnsi="Times New Roman"/>
          <w:b w:val="false"/>
          <w:i w:val="false"/>
          <w:color w:val="000000"/>
          <w:sz w:val="24"/>
        </w:rPr>
        <w:t xml:space="preserve">Add to </w:t>
      </w:r>
      <w:r>
        <w:rPr>
          <w:rFonts w:ascii="Times New Roman" w:hAnsi="Times New Roman"/>
          <w:b w:val="false"/>
          <w:i w:val="false"/>
          <w:color w:val="000000"/>
          <w:sz w:val="24"/>
        </w:rPr>
        <w:t>30 CFR 707.11</w:t>
      </w:r>
      <w:r>
        <w:rPr>
          <w:rFonts w:ascii="Times New Roman" w:hAnsi="Times New Roman"/>
          <w:b w:val="false"/>
          <w:i w:val="false"/>
          <w:color w:val="000000"/>
          <w:sz w:val="24"/>
        </w:rPr>
        <w:t xml:space="preserve"> a paragraph (c) that shall read:</w:t>
      </w:r>
    </w:p>
    <w:p>
      <w:pPr>
        <w:spacing w:before="0" w:after="0" w:line="480"/>
        <w:ind w:left="120"/>
        <w:jc w:val="both"/>
      </w:pPr>
      <w:r>
        <w:rPr>
          <w:rFonts w:ascii="Times New Roman" w:hAnsi="Times New Roman"/>
          <w:b w:val="false"/>
          <w:i w:val="false"/>
          <w:color w:val="000000"/>
          <w:sz w:val="24"/>
        </w:rPr>
        <w:t>(c)  Any person who conducts or intends to conduct such coal extraction must file a letter of intent with the division 60 days prior to surface disturbance.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707.10</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27—40.7</w:t>
      </w:r>
      <w:r>
        <w:rPr>
          <w:rFonts w:ascii="Times New Roman" w:hAnsi="Times New Roman"/>
          <w:b/>
          <w:i w:val="false"/>
          <w:color w:val="000000"/>
          <w:sz w:val="24"/>
        </w:rPr>
        <w:t xml:space="preserve">(207) </w:t>
      </w:r>
      <w:r>
        <w:rPr>
          <w:rFonts w:ascii="Times New Roman" w:hAnsi="Times New Roman"/>
          <w:b/>
          <w:i w:val="false"/>
          <w:color w:val="000000"/>
          <w:sz w:val="24"/>
        </w:rPr>
        <w:t xml:space="preserve">Protection of employees.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865</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40.7(1)</w:t>
      </w:r>
      <w:r>
        <w:rPr>
          <w:rFonts w:ascii="Times New Roman" w:hAnsi="Times New Roman"/>
          <w:b w:val="false"/>
          <w:i w:val="false"/>
          <w:color w:val="000000"/>
          <w:sz w:val="24"/>
        </w:rPr>
        <w:t> </w:t>
      </w:r>
      <w:r>
        <w:rPr>
          <w:rFonts w:ascii="Times New Roman" w:hAnsi="Times New Roman"/>
          <w:b w:val="false"/>
          <w:i w:val="false"/>
          <w:color w:val="000000"/>
          <w:sz w:val="24"/>
        </w:rPr>
        <w:t>Delete the words “Office of Hearings and Appeals” and insert the word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40.7(2)</w:t>
      </w:r>
      <w:r>
        <w:rPr>
          <w:rFonts w:ascii="Times New Roman" w:hAnsi="Times New Roman"/>
          <w:b w:val="false"/>
          <w:i w:val="false"/>
          <w:color w:val="000000"/>
          <w:sz w:val="24"/>
        </w:rPr>
        <w:t> </w:t>
      </w:r>
      <w:r>
        <w:rPr>
          <w:rFonts w:ascii="Times New Roman" w:hAnsi="Times New Roman"/>
          <w:b w:val="false"/>
          <w:i w:val="false"/>
          <w:color w:val="000000"/>
          <w:sz w:val="24"/>
        </w:rPr>
        <w:t>Delete the words “</w:t>
      </w:r>
      <w:r>
        <w:rPr>
          <w:rFonts w:ascii="Times New Roman" w:hAnsi="Times New Roman"/>
          <w:b w:val="false"/>
          <w:i w:val="false"/>
          <w:color w:val="000000"/>
          <w:sz w:val="24"/>
        </w:rPr>
        <w:t>43 CFR Part 4</w:t>
      </w:r>
      <w:r>
        <w:rPr>
          <w:rFonts w:ascii="Times New Roman" w:hAnsi="Times New Roman"/>
          <w:b w:val="false"/>
          <w:i w:val="false"/>
          <w:color w:val="000000"/>
          <w:sz w:val="24"/>
        </w:rPr>
        <w:t xml:space="preserve">” and insert the words “Iowa Code section </w:t>
      </w:r>
      <w:hyperlink r:id="rId18">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PART 1B</w:t>
      </w:r>
    </w:p>
    <w:p>
      <w:pPr>
        <w:pBdr>
          <w:bottom w:space="10"/>
        </w:pBdr>
        <w:spacing w:before="0" w:after="0" w:line="480"/>
        <w:ind w:left="120"/>
        <w:jc w:val="center"/>
      </w:pPr>
      <w:r>
        <w:rPr>
          <w:rFonts w:ascii="Times New Roman" w:hAnsi="Times New Roman"/>
          <w:b w:val="false"/>
          <w:i w:val="false"/>
          <w:color w:val="000000"/>
          <w:sz w:val="16"/>
        </w:rPr>
        <w:t>COAL MINING—INITIAL PROGRAM</w:t>
      </w:r>
    </w:p>
    <w:p>
      <w:pPr>
        <w:spacing w:before="0" w:after="0" w:line="480"/>
        <w:ind w:left="120"/>
        <w:jc w:val="both"/>
      </w:pPr>
      <w:r>
        <w:rPr>
          <w:rFonts w:ascii="Times New Roman" w:hAnsi="Times New Roman"/>
          <w:b/>
          <w:i w:val="false"/>
          <w:color w:val="000000"/>
          <w:sz w:val="24"/>
        </w:rPr>
        <w:t>27—40.8</w:t>
      </w:r>
      <w:r>
        <w:rPr>
          <w:rFonts w:ascii="Times New Roman" w:hAnsi="Times New Roman"/>
          <w:b/>
          <w:i w:val="false"/>
          <w:color w:val="000000"/>
          <w:sz w:val="24"/>
        </w:rPr>
        <w:t xml:space="preserve">(207) </w:t>
      </w:r>
      <w:r>
        <w:rPr>
          <w:rFonts w:ascii="Times New Roman" w:hAnsi="Times New Roman"/>
          <w:b/>
          <w:i w:val="false"/>
          <w:color w:val="000000"/>
          <w:sz w:val="24"/>
        </w:rPr>
        <w:t xml:space="preserve">Initial regulatory program.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710</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710.1</w:t>
      </w:r>
      <w:r>
        <w:rPr>
          <w:rFonts w:ascii="Times New Roman" w:hAnsi="Times New Roman"/>
          <w:b w:val="false"/>
          <w:i w:val="false"/>
          <w:color w:val="000000"/>
          <w:sz w:val="24"/>
        </w:rPr>
        <w:t>, 710.3, 710.4(a), 710.10, 710.11(b) and (c), and 710.12.</w:t>
      </w:r>
    </w:p>
    <w:p>
      <w:pPr>
        <w:spacing w:before="0" w:after="0" w:line="480"/>
        <w:ind w:left="120"/>
        <w:jc w:val="both"/>
      </w:pPr>
      <w:r>
        <w:rPr>
          <w:rFonts w:ascii="Times New Roman" w:hAnsi="Times New Roman"/>
          <w:b/>
          <w:i w:val="false"/>
          <w:color w:val="000000"/>
          <w:sz w:val="24"/>
        </w:rPr>
        <w:t>27—40.9</w:t>
      </w:r>
      <w:r>
        <w:rPr>
          <w:rFonts w:ascii="Times New Roman" w:hAnsi="Times New Roman"/>
          <w:b/>
          <w:i w:val="false"/>
          <w:color w:val="000000"/>
          <w:sz w:val="24"/>
        </w:rPr>
        <w:t xml:space="preserve">(207) </w:t>
      </w:r>
      <w:r>
        <w:rPr>
          <w:rFonts w:ascii="Times New Roman" w:hAnsi="Times New Roman"/>
          <w:b/>
          <w:i w:val="false"/>
          <w:color w:val="000000"/>
          <w:sz w:val="24"/>
        </w:rPr>
        <w:t xml:space="preserve">General performance standards—initial program.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715</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40.9(1)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715.11(c)</w:t>
      </w:r>
      <w:r>
        <w:rPr>
          <w:rFonts w:ascii="Times New Roman" w:hAnsi="Times New Roman"/>
          <w:b w:val="false"/>
          <w:i w:val="false"/>
          <w:color w:val="000000"/>
          <w:sz w:val="24"/>
        </w:rPr>
        <w:t xml:space="preserve"> the scale of “1:6000” and insert the scale of “1:2400”.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40.9(2)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715.17(h)</w:t>
      </w:r>
      <w:r>
        <w:rPr>
          <w:rFonts w:ascii="Times New Roman" w:hAnsi="Times New Roman"/>
          <w:b w:val="false"/>
          <w:i w:val="false"/>
          <w:color w:val="000000"/>
          <w:sz w:val="24"/>
        </w:rPr>
        <w:t>(3) the words “in a manner approved by the regulatory authority” and insert the words “monthly, and reported quarterly to the regulatory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40.9(3)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715.10</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27—40.10</w:t>
      </w:r>
      <w:r>
        <w:rPr>
          <w:rFonts w:ascii="Times New Roman" w:hAnsi="Times New Roman"/>
          <w:b/>
          <w:i w:val="false"/>
          <w:color w:val="000000"/>
          <w:sz w:val="24"/>
        </w:rPr>
        <w:t xml:space="preserve">(207) </w:t>
      </w:r>
      <w:r>
        <w:rPr>
          <w:rFonts w:ascii="Times New Roman" w:hAnsi="Times New Roman"/>
          <w:b/>
          <w:i w:val="false"/>
          <w:color w:val="000000"/>
          <w:sz w:val="24"/>
        </w:rPr>
        <w:t xml:space="preserve">Special performance standards—initial program.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716</w:t>
      </w:r>
      <w:r>
        <w:rPr>
          <w:rFonts w:ascii="Times New Roman" w:hAnsi="Times New Roman"/>
          <w:b w:val="false"/>
          <w:i w:val="false"/>
          <w:color w:val="000000"/>
          <w:sz w:val="24"/>
        </w:rPr>
        <w:t>, as in effect on July 1, 2010, with the following exception:</w:t>
      </w:r>
    </w:p>
    <w:p>
      <w:pPr>
        <w:spacing w:before="0" w:after="0" w:line="480"/>
        <w:ind w:left="120"/>
        <w:jc w:val="both"/>
      </w:pP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716.1(a)</w:t>
      </w:r>
      <w:r>
        <w:rPr>
          <w:rFonts w:ascii="Times New Roman" w:hAnsi="Times New Roman"/>
          <w:b w:val="false"/>
          <w:i w:val="false"/>
          <w:color w:val="000000"/>
          <w:sz w:val="24"/>
        </w:rPr>
        <w:t>, subparagraphs (1) through (5), 716.2, 716.3, 716.4, 716.5, 716.6, and 716.10.</w:t>
      </w:r>
    </w:p>
    <w:p>
      <w:pPr>
        <w:pBdr>
          <w:top w:space="10"/>
        </w:pBdr>
        <w:spacing w:before="0" w:after="0" w:line="480"/>
        <w:ind w:left="120"/>
        <w:jc w:val="center"/>
      </w:pPr>
      <w:r>
        <w:rPr>
          <w:rFonts w:ascii="Times New Roman" w:hAnsi="Times New Roman"/>
          <w:b w:val="false"/>
          <w:i w:val="false"/>
          <w:color w:val="000000"/>
          <w:sz w:val="16"/>
        </w:rPr>
        <w:t>PART 2</w:t>
      </w:r>
    </w:p>
    <w:p>
      <w:pPr>
        <w:pBdr>
          <w:bottom w:space="10"/>
        </w:pBdr>
        <w:spacing w:before="0" w:after="0" w:line="480"/>
        <w:ind w:left="120"/>
        <w:jc w:val="center"/>
      </w:pPr>
      <w:r>
        <w:rPr>
          <w:rFonts w:ascii="Times New Roman" w:hAnsi="Times New Roman"/>
          <w:b w:val="false"/>
          <w:i w:val="false"/>
          <w:color w:val="000000"/>
          <w:sz w:val="16"/>
        </w:rPr>
        <w:t>COAL MINING—AREAS UNSUITABLE</w:t>
      </w:r>
    </w:p>
    <w:p>
      <w:pPr>
        <w:spacing w:before="0" w:after="0" w:line="480"/>
        <w:ind w:left="120"/>
        <w:jc w:val="both"/>
      </w:pPr>
      <w:r>
        <w:rPr>
          <w:rFonts w:ascii="Times New Roman" w:hAnsi="Times New Roman"/>
          <w:b/>
          <w:i w:val="false"/>
          <w:color w:val="000000"/>
          <w:sz w:val="24"/>
        </w:rPr>
        <w:t>27—40.11</w:t>
      </w:r>
      <w:r>
        <w:rPr>
          <w:rFonts w:ascii="Times New Roman" w:hAnsi="Times New Roman"/>
          <w:b/>
          <w:i w:val="false"/>
          <w:color w:val="000000"/>
          <w:sz w:val="24"/>
        </w:rPr>
        <w:t xml:space="preserve">(207) </w:t>
      </w:r>
      <w:r>
        <w:rPr>
          <w:rFonts w:ascii="Times New Roman" w:hAnsi="Times New Roman"/>
          <w:b/>
          <w:i w:val="false"/>
          <w:color w:val="000000"/>
          <w:sz w:val="24"/>
        </w:rPr>
        <w:t xml:space="preserve">Areas designated by an Act of Congress.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761</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40.11(1)</w:t>
      </w:r>
      <w:r>
        <w:rPr>
          <w:rFonts w:ascii="Times New Roman" w:hAnsi="Times New Roman"/>
          <w:b w:val="false"/>
          <w:i w:val="false"/>
          <w:color w:val="000000"/>
          <w:sz w:val="24"/>
        </w:rPr>
        <w:t> </w:t>
      </w:r>
      <w:r>
        <w:rPr>
          <w:rFonts w:ascii="Times New Roman" w:hAnsi="Times New Roman"/>
          <w:b w:val="false"/>
          <w:i w:val="false"/>
          <w:color w:val="000000"/>
          <w:sz w:val="24"/>
        </w:rPr>
        <w:t xml:space="preserve">None of the general word substitutions in rule </w:t>
      </w:r>
      <w:hyperlink r:id="rId19">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apply to the definition of “Valid existing rights” at </w:t>
      </w:r>
      <w:r>
        <w:rPr>
          <w:rFonts w:ascii="Times New Roman" w:hAnsi="Times New Roman"/>
          <w:b w:val="false"/>
          <w:i w:val="false"/>
          <w:color w:val="000000"/>
          <w:sz w:val="24"/>
        </w:rPr>
        <w:t>30 CFR 761.5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the definition of “Surface operations and impacts incident to an underground coal mine” in </w:t>
      </w:r>
      <w:r>
        <w:rPr>
          <w:rFonts w:ascii="Times New Roman" w:hAnsi="Times New Roman"/>
          <w:b w:val="false"/>
          <w:i w:val="false"/>
          <w:color w:val="000000"/>
          <w:sz w:val="24"/>
        </w:rPr>
        <w:t>30 CFR 761.5</w:t>
      </w:r>
      <w:r>
        <w:rPr>
          <w:rFonts w:ascii="Times New Roman" w:hAnsi="Times New Roman"/>
          <w:b w:val="false"/>
          <w:i w:val="false"/>
          <w:color w:val="000000"/>
          <w:sz w:val="24"/>
        </w:rPr>
        <w:t xml:space="preserve"> the words “section 701(28) of the Act” and insert the words “Iowa Code section </w:t>
      </w:r>
      <w:hyperlink r:id="rId20">
        <w:r>
          <w:rPr>
            <w:rStyle w:val="Hyperlink"/>
            <w:rFonts w:ascii="Times New Roman" w:hAnsi="Times New Roman"/>
            <w:b w:val="false"/>
            <w:i w:val="false"/>
            <w:color w:val="000000"/>
            <w:sz w:val="24"/>
          </w:rPr>
          <w:t>207.2</w:t>
        </w:r>
      </w:hyperlink>
      <w:r>
        <w:rPr>
          <w:rFonts w:ascii="Times New Roman" w:hAnsi="Times New Roman"/>
          <w:b w:val="false"/>
          <w:i w:val="false"/>
          <w:color w:val="000000"/>
          <w:sz w:val="24"/>
        </w:rPr>
        <w:t>, subsection 14”.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40.11(3)</w:t>
      </w:r>
      <w:r>
        <w:rPr>
          <w:rFonts w:ascii="Times New Roman" w:hAnsi="Times New Roman"/>
          <w:b w:val="false"/>
          <w:i w:val="false"/>
          <w:color w:val="000000"/>
          <w:sz w:val="24"/>
        </w:rPr>
        <w:t> </w:t>
      </w:r>
      <w:r>
        <w:rPr>
          <w:rFonts w:ascii="Times New Roman" w:hAnsi="Times New Roman"/>
          <w:b w:val="false"/>
          <w:i w:val="false"/>
          <w:color w:val="000000"/>
          <w:sz w:val="24"/>
        </w:rPr>
        <w:t xml:space="preserve">None of the general word substitutions in rule </w:t>
      </w:r>
      <w:hyperlink r:id="rId21">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apply to </w:t>
      </w:r>
      <w:r>
        <w:rPr>
          <w:rFonts w:ascii="Times New Roman" w:hAnsi="Times New Roman"/>
          <w:b w:val="false"/>
          <w:i w:val="false"/>
          <w:color w:val="000000"/>
          <w:sz w:val="24"/>
        </w:rPr>
        <w:t>30 CFR 761.11(b)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761.5</w:t>
      </w:r>
      <w:r>
        <w:rPr>
          <w:rFonts w:ascii="Times New Roman" w:hAnsi="Times New Roman"/>
          <w:b w:val="false"/>
          <w:i w:val="false"/>
          <w:color w:val="000000"/>
          <w:sz w:val="24"/>
        </w:rPr>
        <w:t xml:space="preserve"> under the definition for “Valid existing rights” the words “</w:t>
      </w:r>
      <w:r>
        <w:rPr>
          <w:rFonts w:ascii="Times New Roman" w:hAnsi="Times New Roman"/>
          <w:b w:val="false"/>
          <w:i w:val="false"/>
          <w:color w:val="000000"/>
          <w:sz w:val="24"/>
        </w:rPr>
        <w:t>30 U.S.C. 1272(e)</w:t>
      </w:r>
      <w:r>
        <w:rPr>
          <w:rFonts w:ascii="Times New Roman" w:hAnsi="Times New Roman"/>
          <w:b w:val="false"/>
          <w:i w:val="false"/>
          <w:color w:val="000000"/>
          <w:sz w:val="24"/>
        </w:rPr>
        <w:t xml:space="preserve">” and insert the words “Iowa Code section </w:t>
      </w:r>
      <w:hyperlink r:id="rId22">
        <w:r>
          <w:rPr>
            <w:rStyle w:val="Hyperlink"/>
            <w:rFonts w:ascii="Times New Roman" w:hAnsi="Times New Roman"/>
            <w:b w:val="false"/>
            <w:i w:val="false"/>
            <w:color w:val="000000"/>
            <w:sz w:val="24"/>
          </w:rPr>
          <w:t>207.8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40.11(5)</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761.13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40.11(6)</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761.16</w:t>
      </w:r>
      <w:r>
        <w:rPr>
          <w:rFonts w:ascii="Times New Roman" w:hAnsi="Times New Roman"/>
          <w:b w:val="false"/>
          <w:i w:val="false"/>
          <w:color w:val="000000"/>
          <w:sz w:val="24"/>
        </w:rPr>
        <w:t xml:space="preserve"> the words “</w:t>
      </w:r>
      <w:r>
        <w:rPr>
          <w:rFonts w:ascii="Times New Roman" w:hAnsi="Times New Roman"/>
          <w:b w:val="false"/>
          <w:i w:val="false"/>
          <w:color w:val="000000"/>
          <w:sz w:val="24"/>
        </w:rPr>
        <w:t>30 U.S.C. 1272(e)</w:t>
      </w:r>
      <w:r>
        <w:rPr>
          <w:rFonts w:ascii="Times New Roman" w:hAnsi="Times New Roman"/>
          <w:b w:val="false"/>
          <w:i w:val="false"/>
          <w:color w:val="000000"/>
          <w:sz w:val="24"/>
        </w:rPr>
        <w:t xml:space="preserve">” and insert the words “Iowa Code section </w:t>
      </w:r>
      <w:hyperlink r:id="rId23">
        <w:r>
          <w:rPr>
            <w:rStyle w:val="Hyperlink"/>
            <w:rFonts w:ascii="Times New Roman" w:hAnsi="Times New Roman"/>
            <w:b w:val="false"/>
            <w:i w:val="false"/>
            <w:color w:val="000000"/>
            <w:sz w:val="24"/>
          </w:rPr>
          <w:t>207.8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40.11(7)</w:t>
      </w:r>
      <w:r>
        <w:rPr>
          <w:rFonts w:ascii="Times New Roman" w:hAnsi="Times New Roman"/>
          <w:b w:val="false"/>
          <w:i w:val="false"/>
          <w:color w:val="000000"/>
          <w:sz w:val="24"/>
        </w:rPr>
        <w:t> </w:t>
      </w:r>
      <w:r>
        <w:rPr>
          <w:rFonts w:ascii="Times New Roman" w:hAnsi="Times New Roman"/>
          <w:b w:val="false"/>
          <w:i w:val="false"/>
          <w:color w:val="000000"/>
          <w:sz w:val="24"/>
        </w:rPr>
        <w:t xml:space="preserve">None of the general word substitutions for “Act” and “secretary” at rule </w:t>
      </w:r>
      <w:hyperlink r:id="rId24">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apply to </w:t>
      </w:r>
      <w:r>
        <w:rPr>
          <w:rFonts w:ascii="Times New Roman" w:hAnsi="Times New Roman"/>
          <w:b w:val="false"/>
          <w:i w:val="false"/>
          <w:color w:val="000000"/>
          <w:sz w:val="24"/>
        </w:rPr>
        <w:t>30 CFR 761.3</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27—40.12</w:t>
      </w:r>
      <w:r>
        <w:rPr>
          <w:rFonts w:ascii="Times New Roman" w:hAnsi="Times New Roman"/>
          <w:b/>
          <w:i w:val="false"/>
          <w:color w:val="000000"/>
          <w:sz w:val="24"/>
        </w:rPr>
        <w:t xml:space="preserve">(207) </w:t>
      </w:r>
      <w:r>
        <w:rPr>
          <w:rFonts w:ascii="Times New Roman" w:hAnsi="Times New Roman"/>
          <w:b/>
          <w:i w:val="false"/>
          <w:color w:val="000000"/>
          <w:sz w:val="24"/>
        </w:rPr>
        <w:t xml:space="preserve">Criteria for designating areas as unsuitable for surface coal mining operations.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762</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40.12(1)</w:t>
      </w:r>
      <w:r>
        <w:rPr>
          <w:rFonts w:ascii="Times New Roman" w:hAnsi="Times New Roman"/>
          <w:b w:val="false"/>
          <w:i w:val="false"/>
          <w:color w:val="000000"/>
          <w:sz w:val="24"/>
        </w:rPr>
        <w:t> </w:t>
      </w:r>
      <w:r>
        <w:rPr>
          <w:rFonts w:ascii="Times New Roman" w:hAnsi="Times New Roman"/>
          <w:b w:val="false"/>
          <w:i w:val="false"/>
          <w:color w:val="000000"/>
          <w:sz w:val="24"/>
        </w:rPr>
        <w:t xml:space="preserve">The general word substitutions in rule </w:t>
      </w:r>
      <w:hyperlink r:id="rId25">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do not apply to </w:t>
      </w:r>
      <w:r>
        <w:rPr>
          <w:rFonts w:ascii="Times New Roman" w:hAnsi="Times New Roman"/>
          <w:b w:val="false"/>
          <w:i w:val="false"/>
          <w:color w:val="000000"/>
          <w:sz w:val="24"/>
        </w:rPr>
        <w:t>30 CFR 762.12(b)</w:t>
      </w:r>
      <w:r>
        <w:rPr>
          <w:rFonts w:ascii="Times New Roman" w:hAnsi="Times New Roman"/>
          <w:b w:val="false"/>
          <w:i w:val="false"/>
          <w:color w:val="000000"/>
          <w:sz w:val="24"/>
        </w:rPr>
        <w:t xml:space="preserve"> or </w:t>
      </w:r>
      <w:r>
        <w:rPr>
          <w:rFonts w:ascii="Times New Roman" w:hAnsi="Times New Roman"/>
          <w:b w:val="false"/>
          <w:i w:val="false"/>
          <w:color w:val="000000"/>
          <w:sz w:val="24"/>
        </w:rPr>
        <w:t>762.13(a)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40.12(2)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762.15</w:t>
      </w:r>
      <w:r>
        <w:rPr>
          <w:rFonts w:ascii="Times New Roman" w:hAnsi="Times New Roman"/>
          <w:b w:val="false"/>
          <w:i w:val="false"/>
          <w:color w:val="000000"/>
          <w:sz w:val="24"/>
        </w:rPr>
        <w:t xml:space="preserve"> the words “section 522 of the Act” and insert the words “Iowa Code section </w:t>
      </w:r>
      <w:hyperlink r:id="rId26">
        <w:r>
          <w:rPr>
            <w:rStyle w:val="Hyperlink"/>
            <w:rFonts w:ascii="Times New Roman" w:hAnsi="Times New Roman"/>
            <w:b w:val="false"/>
            <w:i w:val="false"/>
            <w:color w:val="000000"/>
            <w:sz w:val="24"/>
          </w:rPr>
          <w:t>207.8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27—40.13</w:t>
      </w:r>
      <w:r>
        <w:rPr>
          <w:rFonts w:ascii="Times New Roman" w:hAnsi="Times New Roman"/>
          <w:b/>
          <w:i w:val="false"/>
          <w:color w:val="000000"/>
          <w:sz w:val="24"/>
        </w:rPr>
        <w:t xml:space="preserve">(207) </w:t>
      </w:r>
      <w:r>
        <w:rPr>
          <w:rFonts w:ascii="Times New Roman" w:hAnsi="Times New Roman"/>
          <w:b/>
          <w:i w:val="false"/>
          <w:color w:val="000000"/>
          <w:sz w:val="24"/>
        </w:rPr>
        <w:t xml:space="preserve">State procedures for designating areas unsuitable for surface coal mining operations.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764</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764.10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764.13(b)</w:t>
      </w:r>
      <w:r>
        <w:rPr>
          <w:rFonts w:ascii="Times New Roman" w:hAnsi="Times New Roman"/>
          <w:b w:val="false"/>
          <w:i w:val="false"/>
          <w:color w:val="000000"/>
          <w:sz w:val="24"/>
        </w:rPr>
        <w:t xml:space="preserve">(1)(v) the words “sections 522(a)(2) and (3) of the Act” and insert the words “Iowa Code section </w:t>
      </w:r>
      <w:hyperlink r:id="rId27">
        <w:r>
          <w:rPr>
            <w:rStyle w:val="Hyperlink"/>
            <w:rFonts w:ascii="Times New Roman" w:hAnsi="Times New Roman"/>
            <w:b w:val="false"/>
            <w:i w:val="false"/>
            <w:color w:val="000000"/>
            <w:sz w:val="24"/>
          </w:rPr>
          <w:t>207.8</w:t>
        </w:r>
      </w:hyperlink>
      <w:r>
        <w:rPr>
          <w:rFonts w:ascii="Times New Roman" w:hAnsi="Times New Roman"/>
          <w:b w:val="false"/>
          <w:i w:val="false"/>
          <w:color w:val="000000"/>
          <w:sz w:val="24"/>
        </w:rPr>
        <w:t>, subsection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764.19(c)</w:t>
      </w:r>
      <w:r>
        <w:rPr>
          <w:rFonts w:ascii="Times New Roman" w:hAnsi="Times New Roman"/>
          <w:b w:val="false"/>
          <w:i w:val="false"/>
          <w:color w:val="000000"/>
          <w:sz w:val="24"/>
        </w:rPr>
        <w:t xml:space="preserve"> the words “section 526(e) of the Act” and insert the words “Iowa Code section </w:t>
      </w:r>
      <w:hyperlink r:id="rId28">
        <w:r>
          <w:rPr>
            <w:rStyle w:val="Hyperlink"/>
            <w:rFonts w:ascii="Times New Roman" w:hAnsi="Times New Roman"/>
            <w:b w:val="false"/>
            <w:i w:val="false"/>
            <w:color w:val="000000"/>
            <w:sz w:val="24"/>
          </w:rPr>
          <w:t>207.8</w:t>
        </w:r>
      </w:hyperlink>
      <w:r>
        <w:rPr>
          <w:rFonts w:ascii="Times New Roman" w:hAnsi="Times New Roman"/>
          <w:b w:val="false"/>
          <w:i w:val="false"/>
          <w:color w:val="000000"/>
          <w:sz w:val="24"/>
        </w:rPr>
        <w:t xml:space="preserve">, subsection 4, and Iowa Code section </w:t>
      </w:r>
      <w:hyperlink r:id="rId29">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PART 3</w:t>
      </w:r>
    </w:p>
    <w:p>
      <w:pPr>
        <w:pBdr>
          <w:bottom w:space="10"/>
        </w:pBdr>
        <w:spacing w:before="0" w:after="0" w:line="480"/>
        <w:ind w:left="120"/>
        <w:jc w:val="center"/>
      </w:pPr>
      <w:r>
        <w:rPr>
          <w:rFonts w:ascii="Times New Roman" w:hAnsi="Times New Roman"/>
          <w:b w:val="false"/>
          <w:i w:val="false"/>
          <w:color w:val="000000"/>
          <w:sz w:val="16"/>
        </w:rPr>
        <w:t>COAL MINING—PERMITS FOR OPERATIONS AND EXPLORATION</w:t>
      </w:r>
    </w:p>
    <w:p>
      <w:pPr>
        <w:spacing w:before="0" w:after="0" w:line="480"/>
        <w:ind w:left="120"/>
        <w:jc w:val="both"/>
      </w:pPr>
      <w:r>
        <w:rPr>
          <w:rFonts w:ascii="Times New Roman" w:hAnsi="Times New Roman"/>
          <w:b/>
          <w:i w:val="false"/>
          <w:color w:val="000000"/>
          <w:sz w:val="24"/>
        </w:rPr>
        <w:t>27—40.14</w:t>
      </w:r>
      <w:r>
        <w:rPr>
          <w:rFonts w:ascii="Times New Roman" w:hAnsi="Times New Roman"/>
          <w:b/>
          <w:i w:val="false"/>
          <w:color w:val="000000"/>
          <w:sz w:val="24"/>
        </w:rPr>
        <w:t xml:space="preserve">(207) </w:t>
      </w:r>
      <w:r>
        <w:rPr>
          <w:rFonts w:ascii="Times New Roman" w:hAnsi="Times New Roman"/>
          <w:b/>
          <w:i w:val="false"/>
          <w:color w:val="000000"/>
          <w:sz w:val="24"/>
        </w:rPr>
        <w:t xml:space="preserve">Requirements for coal exploration.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772</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40.14(1)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772.11</w:t>
      </w:r>
      <w:r>
        <w:rPr>
          <w:rFonts w:ascii="Times New Roman" w:hAnsi="Times New Roman"/>
          <w:b w:val="false"/>
          <w:i w:val="false"/>
          <w:color w:val="000000"/>
          <w:sz w:val="24"/>
        </w:rPr>
        <w:t xml:space="preserve"> and </w:t>
      </w:r>
      <w:r>
        <w:rPr>
          <w:rFonts w:ascii="Times New Roman" w:hAnsi="Times New Roman"/>
          <w:b w:val="false"/>
          <w:i w:val="false"/>
          <w:color w:val="000000"/>
          <w:sz w:val="24"/>
        </w:rPr>
        <w:t>772.11(a)</w:t>
      </w:r>
      <w:r>
        <w:rPr>
          <w:rFonts w:ascii="Times New Roman" w:hAnsi="Times New Roman"/>
          <w:b w:val="false"/>
          <w:i w:val="false"/>
          <w:color w:val="000000"/>
          <w:sz w:val="24"/>
        </w:rPr>
        <w:t xml:space="preserve"> the words “250 tons” and insert the words “50 tons”.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40.14(2)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772.11(b)</w:t>
      </w:r>
      <w:r>
        <w:rPr>
          <w:rFonts w:ascii="Times New Roman" w:hAnsi="Times New Roman"/>
          <w:b w:val="false"/>
          <w:i w:val="false"/>
          <w:color w:val="000000"/>
          <w:sz w:val="24"/>
        </w:rPr>
        <w:t>(3) and insert the following:</w:t>
      </w:r>
    </w:p>
    <w:p>
      <w:pPr>
        <w:spacing w:before="0" w:after="0" w:line="480"/>
        <w:ind w:left="120"/>
        <w:jc w:val="both"/>
      </w:pPr>
      <w:r>
        <w:rPr>
          <w:rFonts w:ascii="Times New Roman" w:hAnsi="Times New Roman"/>
          <w:b w:val="false"/>
          <w:i w:val="false"/>
          <w:color w:val="000000"/>
          <w:sz w:val="24"/>
        </w:rPr>
        <w:t>(3) A precise description and map at a scale of 1:24,000 or larger of the exploration area showing the lease limits and identifying lessor(s);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40.14(3)</w:t>
      </w:r>
      <w:r>
        <w:rPr>
          <w:rFonts w:ascii="Times New Roman" w:hAnsi="Times New Roman"/>
          <w:b w:val="false"/>
          <w:i w:val="false"/>
          <w:color w:val="000000"/>
          <w:sz w:val="24"/>
        </w:rPr>
        <w:t> </w:t>
      </w:r>
      <w:r>
        <w:rPr>
          <w:rFonts w:ascii="Times New Roman" w:hAnsi="Times New Roman"/>
          <w:b w:val="false"/>
          <w:i w:val="false"/>
          <w:color w:val="000000"/>
          <w:sz w:val="24"/>
        </w:rPr>
        <w:t xml:space="preserve">Add a new paragraph (6) to </w:t>
      </w:r>
      <w:r>
        <w:rPr>
          <w:rFonts w:ascii="Times New Roman" w:hAnsi="Times New Roman"/>
          <w:b w:val="false"/>
          <w:i w:val="false"/>
          <w:color w:val="000000"/>
          <w:sz w:val="24"/>
        </w:rPr>
        <w:t>30 CFR 772.11(b)</w:t>
      </w:r>
      <w:r>
        <w:rPr>
          <w:rFonts w:ascii="Times New Roman" w:hAnsi="Times New Roman"/>
          <w:b w:val="false"/>
          <w:i w:val="false"/>
          <w:color w:val="000000"/>
          <w:sz w:val="24"/>
        </w:rPr>
        <w:t xml:space="preserve"> to read as follows:</w:t>
      </w:r>
    </w:p>
    <w:p>
      <w:pPr>
        <w:spacing w:before="0" w:after="0" w:line="480"/>
        <w:ind w:left="120"/>
        <w:jc w:val="both"/>
      </w:pPr>
      <w:r>
        <w:rPr>
          <w:rFonts w:ascii="Times New Roman" w:hAnsi="Times New Roman"/>
          <w:b w:val="false"/>
          <w:i w:val="false"/>
          <w:color w:val="000000"/>
          <w:sz w:val="24"/>
        </w:rPr>
        <w:t>(6) If the surface is owned by a person other than the person who intends to explore, a description of the basis upon which the person who will explore claims the right to enter such area for the purpose of conducting exploration and reclamation.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40.14(4)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772.12</w:t>
      </w:r>
      <w:r>
        <w:rPr>
          <w:rFonts w:ascii="Times New Roman" w:hAnsi="Times New Roman"/>
          <w:b w:val="false"/>
          <w:i w:val="false"/>
          <w:color w:val="000000"/>
          <w:sz w:val="24"/>
        </w:rPr>
        <w:t>, 772.12(a), and 772.12(b)(7) the words “250 tons” and insert the words “50 tons”.</w:t>
      </w:r>
    </w:p>
    <w:p>
      <w:pPr>
        <w:spacing w:before="0" w:after="0" w:line="480"/>
        <w:ind w:left="120"/>
        <w:jc w:val="both"/>
      </w:pPr>
      <w:r>
        <w:rPr>
          <w:rFonts w:ascii="Times New Roman" w:hAnsi="Times New Roman"/>
          <w:b/>
          <w:i w:val="false"/>
          <w:color w:val="000000"/>
          <w:sz w:val="24"/>
        </w:rPr>
        <w:t>27—40.15</w:t>
      </w:r>
      <w:r>
        <w:rPr>
          <w:rFonts w:ascii="Times New Roman" w:hAnsi="Times New Roman"/>
          <w:b/>
          <w:i w:val="false"/>
          <w:color w:val="000000"/>
          <w:sz w:val="24"/>
        </w:rPr>
        <w:t xml:space="preserve">(207) </w:t>
      </w:r>
      <w:r>
        <w:rPr>
          <w:rFonts w:ascii="Times New Roman" w:hAnsi="Times New Roman"/>
          <w:b/>
          <w:i w:val="false"/>
          <w:color w:val="000000"/>
          <w:sz w:val="24"/>
        </w:rPr>
        <w:t xml:space="preserve">Requirements for permits and permit processing.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773</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the second sentence of </w:t>
      </w:r>
      <w:r>
        <w:rPr>
          <w:rFonts w:ascii="Times New Roman" w:hAnsi="Times New Roman"/>
          <w:b w:val="false"/>
          <w:i w:val="false"/>
          <w:color w:val="000000"/>
          <w:sz w:val="24"/>
        </w:rPr>
        <w:t>30 CFR 773.4(a)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40.15(2)</w:t>
      </w:r>
      <w:r>
        <w:rPr>
          <w:rFonts w:ascii="Times New Roman" w:hAnsi="Times New Roman"/>
          <w:b w:val="false"/>
          <w:i w:val="false"/>
          <w:color w:val="000000"/>
          <w:sz w:val="24"/>
        </w:rPr>
        <w:t> </w:t>
      </w:r>
      <w:r>
        <w:rPr>
          <w:rFonts w:ascii="Times New Roman" w:hAnsi="Times New Roman"/>
          <w:b w:val="false"/>
          <w:i w:val="false"/>
          <w:color w:val="000000"/>
          <w:sz w:val="24"/>
        </w:rPr>
        <w:t xml:space="preserve">Add at the end of the last sentence of </w:t>
      </w:r>
      <w:r>
        <w:rPr>
          <w:rFonts w:ascii="Times New Roman" w:hAnsi="Times New Roman"/>
          <w:b w:val="false"/>
          <w:i w:val="false"/>
          <w:color w:val="000000"/>
          <w:sz w:val="24"/>
        </w:rPr>
        <w:t>30 CFR 773.6(a)</w:t>
      </w:r>
      <w:r>
        <w:rPr>
          <w:rFonts w:ascii="Times New Roman" w:hAnsi="Times New Roman"/>
          <w:b w:val="false"/>
          <w:i w:val="false"/>
          <w:color w:val="000000"/>
          <w:sz w:val="24"/>
        </w:rPr>
        <w:t>(1)(ii) the words “and the scale of the map”, and the following paragraph:</w:t>
      </w:r>
    </w:p>
    <w:p>
      <w:pPr>
        <w:spacing w:before="0" w:after="0" w:line="480"/>
        <w:ind w:left="120"/>
        <w:jc w:val="both"/>
      </w:pPr>
      <w:r>
        <w:rPr>
          <w:rFonts w:ascii="Times New Roman" w:hAnsi="Times New Roman"/>
          <w:b w:val="false"/>
          <w:i w:val="false"/>
          <w:color w:val="000000"/>
          <w:sz w:val="24"/>
        </w:rPr>
        <w:t>“The legal description shall include popular township, county, township, range, section, and the United States Geological Survey map identification by property owners. Section lines shall be marked and the sections shall be identified on the map. The total acreage of the proposed permit area shall be given to the nearest acre.”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773.7(a)</w:t>
      </w:r>
      <w:r>
        <w:rPr>
          <w:rFonts w:ascii="Times New Roman" w:hAnsi="Times New Roman"/>
          <w:b w:val="false"/>
          <w:i w:val="false"/>
          <w:color w:val="000000"/>
          <w:sz w:val="24"/>
        </w:rPr>
        <w:t xml:space="preserve"> the words “a reasonable time set by the regulatory authority” and insert the words “90 days following the completion of the adequacy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773.3</w:t>
      </w:r>
      <w:r>
        <w:rPr>
          <w:rFonts w:ascii="Times New Roman" w:hAnsi="Times New Roman"/>
          <w:b w:val="false"/>
          <w:i w:val="false"/>
          <w:color w:val="000000"/>
          <w:sz w:val="24"/>
        </w:rPr>
        <w:t>, 773.4(c) and (d).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40.15(5)</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773.4(b)</w:t>
      </w:r>
      <w:r>
        <w:rPr>
          <w:rFonts w:ascii="Times New Roman" w:hAnsi="Times New Roman"/>
          <w:b w:val="false"/>
          <w:i w:val="false"/>
          <w:color w:val="000000"/>
          <w:sz w:val="24"/>
        </w:rPr>
        <w:t xml:space="preserve">(2) the words “section 502 of the Act” and insert the words “Iowa Code section </w:t>
      </w:r>
      <w:hyperlink r:id="rId30">
        <w:r>
          <w:rPr>
            <w:rStyle w:val="Hyperlink"/>
            <w:rFonts w:ascii="Times New Roman" w:hAnsi="Times New Roman"/>
            <w:b w:val="false"/>
            <w:i w:val="false"/>
            <w:color w:val="000000"/>
            <w:sz w:val="24"/>
          </w:rPr>
          <w:t>207.4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40.15(6)</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773.6(a)</w:t>
      </w:r>
      <w:r>
        <w:rPr>
          <w:rFonts w:ascii="Times New Roman" w:hAnsi="Times New Roman"/>
          <w:b w:val="false"/>
          <w:i w:val="false"/>
          <w:color w:val="000000"/>
          <w:sz w:val="24"/>
        </w:rPr>
        <w:t xml:space="preserve">(3)(ii) the words “section 503(a)(6) or 504(h) of the Act” and insert the words “Iowa Code section </w:t>
      </w:r>
      <w:hyperlink r:id="rId31">
        <w:r>
          <w:rPr>
            <w:rStyle w:val="Hyperlink"/>
            <w:rFonts w:ascii="Times New Roman" w:hAnsi="Times New Roman"/>
            <w:b w:val="false"/>
            <w:i w:val="false"/>
            <w:color w:val="000000"/>
            <w:sz w:val="24"/>
          </w:rPr>
          <w:t>207.5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40.15(7)</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the first sentence from </w:t>
      </w:r>
      <w:r>
        <w:rPr>
          <w:rFonts w:ascii="Times New Roman" w:hAnsi="Times New Roman"/>
          <w:b w:val="false"/>
          <w:i w:val="false"/>
          <w:color w:val="000000"/>
          <w:sz w:val="24"/>
        </w:rPr>
        <w:t>30 CFR 773.6(c)</w:t>
      </w:r>
      <w:r>
        <w:rPr>
          <w:rFonts w:ascii="Times New Roman" w:hAnsi="Times New Roman"/>
          <w:b w:val="false"/>
          <w:i w:val="false"/>
          <w:color w:val="000000"/>
          <w:sz w:val="24"/>
        </w:rPr>
        <w:t>(2)(iv).</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40.15(8)</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773.6(d)</w:t>
      </w:r>
      <w:r>
        <w:rPr>
          <w:rFonts w:ascii="Times New Roman" w:hAnsi="Times New Roman"/>
          <w:b w:val="false"/>
          <w:i w:val="false"/>
          <w:color w:val="000000"/>
          <w:sz w:val="24"/>
        </w:rPr>
        <w:t xml:space="preserve">(3)(ii) the words “section 508 of the Act” and insert the words “Iowa Code section </w:t>
      </w:r>
      <w:hyperlink r:id="rId32">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subsection 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40.15(9)</w:t>
      </w:r>
      <w:r>
        <w:rPr>
          <w:rFonts w:ascii="Times New Roman" w:hAnsi="Times New Roman"/>
          <w:b w:val="false"/>
          <w:i w:val="false"/>
          <w:color w:val="000000"/>
          <w:sz w:val="24"/>
        </w:rPr>
        <w:t> </w:t>
      </w:r>
      <w:r>
        <w:rPr>
          <w:rFonts w:ascii="Times New Roman" w:hAnsi="Times New Roman"/>
          <w:b w:val="false"/>
          <w:i w:val="false"/>
          <w:color w:val="000000"/>
          <w:sz w:val="24"/>
        </w:rPr>
        <w:t xml:space="preserve">The general word substitution for “Act” at rule </w:t>
      </w:r>
      <w:hyperlink r:id="rId33">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does not apply to </w:t>
      </w:r>
      <w:r>
        <w:rPr>
          <w:rFonts w:ascii="Times New Roman" w:hAnsi="Times New Roman"/>
          <w:b w:val="false"/>
          <w:i w:val="false"/>
          <w:color w:val="000000"/>
          <w:sz w:val="24"/>
        </w:rPr>
        <w:t>30 CFR 773.11(a)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40.15(10)</w:t>
      </w:r>
      <w:r>
        <w:rPr>
          <w:rFonts w:ascii="Times New Roman" w:hAnsi="Times New Roman"/>
          <w:b w:val="false"/>
          <w:i w:val="false"/>
          <w:color w:val="000000"/>
          <w:sz w:val="24"/>
        </w:rPr>
        <w:t> </w:t>
      </w:r>
      <w:r>
        <w:rPr>
          <w:rFonts w:ascii="Times New Roman" w:hAnsi="Times New Roman"/>
          <w:b w:val="false"/>
          <w:i w:val="false"/>
          <w:color w:val="000000"/>
          <w:sz w:val="24"/>
        </w:rPr>
        <w:t xml:space="preserve">The general word substitution for “secretary” at rule </w:t>
      </w:r>
      <w:hyperlink r:id="rId34">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does not apply to </w:t>
      </w:r>
      <w:r>
        <w:rPr>
          <w:rFonts w:ascii="Times New Roman" w:hAnsi="Times New Roman"/>
          <w:b w:val="false"/>
          <w:i w:val="false"/>
          <w:color w:val="000000"/>
          <w:sz w:val="24"/>
        </w:rPr>
        <w:t>30 CFR 773.17(d)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40.15(11)</w:t>
      </w:r>
      <w:r>
        <w:rPr>
          <w:rFonts w:ascii="Times New Roman" w:hAnsi="Times New Roman"/>
          <w:b w:val="false"/>
          <w:i w:val="false"/>
          <w:color w:val="000000"/>
          <w:sz w:val="24"/>
        </w:rPr>
        <w:t> </w:t>
      </w:r>
      <w:r>
        <w:rPr>
          <w:rFonts w:ascii="Times New Roman" w:hAnsi="Times New Roman"/>
          <w:b w:val="false"/>
          <w:i w:val="false"/>
          <w:color w:val="000000"/>
          <w:sz w:val="24"/>
        </w:rPr>
        <w:t xml:space="preserve">The general word substitution for “OSM” at rule </w:t>
      </w:r>
      <w:hyperlink r:id="rId35">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does not apply to </w:t>
      </w:r>
      <w:r>
        <w:rPr>
          <w:rFonts w:ascii="Times New Roman" w:hAnsi="Times New Roman"/>
          <w:b w:val="false"/>
          <w:i w:val="false"/>
          <w:color w:val="000000"/>
          <w:sz w:val="24"/>
        </w:rPr>
        <w:t>30 CFR 773.19(b)</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40.15(12)</w:t>
      </w:r>
      <w:r>
        <w:rPr>
          <w:rFonts w:ascii="Times New Roman" w:hAnsi="Times New Roman"/>
          <w:b w:val="false"/>
          <w:i w:val="false"/>
          <w:color w:val="000000"/>
          <w:sz w:val="24"/>
        </w:rPr>
        <w:t> </w:t>
      </w:r>
      <w:r>
        <w:rPr>
          <w:rFonts w:ascii="Times New Roman" w:hAnsi="Times New Roman"/>
          <w:b w:val="false"/>
          <w:i w:val="false"/>
          <w:color w:val="000000"/>
          <w:sz w:val="24"/>
        </w:rPr>
        <w:t xml:space="preserve">Add the following paragraph (h) to </w:t>
      </w:r>
      <w:r>
        <w:rPr>
          <w:rFonts w:ascii="Times New Roman" w:hAnsi="Times New Roman"/>
          <w:b w:val="false"/>
          <w:i w:val="false"/>
          <w:color w:val="000000"/>
          <w:sz w:val="24"/>
        </w:rPr>
        <w:t>30 CFR 773.17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(h) The permittee shall ensure and the permit shall contain specific conditions requiring that, as a condition of the permit, the permittee shall not, except as permitted by law, willfully resist, prevent, impede, or interfere with the division or any of its agents in the performance of their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40.15(13)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773.6(b)</w:t>
      </w:r>
      <w:r>
        <w:rPr>
          <w:rFonts w:ascii="Times New Roman" w:hAnsi="Times New Roman"/>
          <w:b w:val="false"/>
          <w:i w:val="false"/>
          <w:color w:val="000000"/>
          <w:sz w:val="24"/>
        </w:rPr>
        <w:t>(1) the words “a reasonable time established by the regulatory authority” and insert the words “60 days of the notification”.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40.15(14)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773.23(d)</w:t>
      </w:r>
      <w:r>
        <w:rPr>
          <w:rFonts w:ascii="Times New Roman" w:hAnsi="Times New Roman"/>
          <w:b w:val="false"/>
          <w:i w:val="false"/>
          <w:color w:val="000000"/>
          <w:sz w:val="24"/>
        </w:rPr>
        <w:t xml:space="preserve"> and insert in lieu thereof the following:</w:t>
      </w:r>
    </w:p>
    <w:p>
      <w:pPr>
        <w:spacing w:before="0" w:after="0" w:line="480"/>
        <w:ind w:left="120"/>
        <w:jc w:val="both"/>
      </w:pPr>
      <w:r>
        <w:rPr>
          <w:rFonts w:ascii="Times New Roman" w:hAnsi="Times New Roman"/>
          <w:b w:val="false"/>
          <w:i w:val="false"/>
          <w:color w:val="000000"/>
          <w:sz w:val="24"/>
        </w:rPr>
        <w:t>(d) Right to appeal. The permittee may file an appeal for administrative review of the notice of proposed suspension or rescission under Part 9 of these rules.</w:t>
      </w:r>
    </w:p>
    <w:p>
      <w:pPr>
        <w:spacing w:before="0" w:after="0" w:line="480"/>
        <w:ind w:left="120"/>
        <w:jc w:val="both"/>
      </w:pPr>
      <w:r>
        <w:rPr>
          <w:rFonts w:ascii="Times New Roman" w:hAnsi="Times New Roman"/>
          <w:b/>
          <w:i w:val="false"/>
          <w:color w:val="000000"/>
          <w:sz w:val="24"/>
        </w:rPr>
        <w:t>27—40.16</w:t>
      </w:r>
      <w:r>
        <w:rPr>
          <w:rFonts w:ascii="Times New Roman" w:hAnsi="Times New Roman"/>
          <w:b/>
          <w:i w:val="false"/>
          <w:color w:val="000000"/>
          <w:sz w:val="24"/>
        </w:rPr>
        <w:t xml:space="preserve">(207) </w:t>
      </w:r>
      <w:r>
        <w:rPr>
          <w:rFonts w:ascii="Times New Roman" w:hAnsi="Times New Roman"/>
          <w:b/>
          <w:i w:val="false"/>
          <w:color w:val="000000"/>
          <w:sz w:val="24"/>
        </w:rPr>
        <w:t xml:space="preserve">Revision or amendment; renewal; and transfer, assignment, or sale of permit rights.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774</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40.16(1)</w:t>
      </w:r>
      <w:r>
        <w:rPr>
          <w:rFonts w:ascii="Times New Roman" w:hAnsi="Times New Roman"/>
          <w:b w:val="false"/>
          <w:i w:val="false"/>
          <w:color w:val="000000"/>
          <w:sz w:val="24"/>
        </w:rPr>
        <w:t> </w:t>
      </w:r>
      <w:r>
        <w:rPr>
          <w:rFonts w:ascii="Times New Roman" w:hAnsi="Times New Roman"/>
          <w:b w:val="false"/>
          <w:i w:val="false"/>
          <w:color w:val="000000"/>
          <w:sz w:val="24"/>
        </w:rPr>
        <w:t>30 CFR 774.10(b)</w:t>
      </w:r>
      <w:r>
        <w:rPr>
          <w:rFonts w:ascii="Times New Roman" w:hAnsi="Times New Roman"/>
          <w:b w:val="false"/>
          <w:i w:val="false"/>
          <w:color w:val="000000"/>
          <w:sz w:val="24"/>
        </w:rPr>
        <w:t xml:space="preserve"> and (c) are deleted.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40.16(2)</w:t>
      </w:r>
      <w:r>
        <w:rPr>
          <w:rFonts w:ascii="Times New Roman" w:hAnsi="Times New Roman"/>
          <w:b w:val="false"/>
          <w:i w:val="false"/>
          <w:color w:val="000000"/>
          <w:sz w:val="24"/>
        </w:rPr>
        <w:t> </w:t>
      </w:r>
      <w:r>
        <w:rPr>
          <w:rFonts w:ascii="Times New Roman" w:hAnsi="Times New Roman"/>
          <w:b w:val="false"/>
          <w:i w:val="false"/>
          <w:color w:val="000000"/>
          <w:sz w:val="24"/>
        </w:rPr>
        <w:t>30 CFR 774.13</w:t>
      </w:r>
      <w:r>
        <w:rPr>
          <w:rFonts w:ascii="Times New Roman" w:hAnsi="Times New Roman"/>
          <w:b w:val="false"/>
          <w:i w:val="false"/>
          <w:color w:val="000000"/>
          <w:sz w:val="24"/>
        </w:rPr>
        <w:t xml:space="preserve"> is deleted, with the exception that the notice, public participation, and notice of decision requirements of </w:t>
      </w:r>
      <w:r>
        <w:rPr>
          <w:rFonts w:ascii="Times New Roman" w:hAnsi="Times New Roman"/>
          <w:b w:val="false"/>
          <w:i w:val="false"/>
          <w:color w:val="000000"/>
          <w:sz w:val="24"/>
        </w:rPr>
        <w:t>30 CFR 773.6</w:t>
      </w:r>
      <w:r>
        <w:rPr>
          <w:rFonts w:ascii="Times New Roman" w:hAnsi="Times New Roman"/>
          <w:b w:val="false"/>
          <w:i w:val="false"/>
          <w:color w:val="000000"/>
          <w:sz w:val="24"/>
        </w:rPr>
        <w:t>, 773.19(b), and 778.21 shall apply to all revisions.</w:t>
      </w:r>
    </w:p>
    <w:p>
      <w:pPr>
        <w:spacing w:before="0" w:after="0" w:line="480"/>
        <w:ind w:left="120"/>
        <w:jc w:val="both"/>
      </w:pPr>
      <w:r>
        <w:rPr>
          <w:rFonts w:ascii="Times New Roman" w:hAnsi="Times New Roman"/>
          <w:b w:val="false"/>
          <w:i w:val="false"/>
          <w:color w:val="000000"/>
          <w:sz w:val="24"/>
        </w:rPr>
        <w:t>These rules utilize the term “revision” to describe a change to a permit that constitutes a significant departure from the approved permit and the term “amendment” to describe a change that does not constitute a significant departure. A significant departure shall be any change in permit area, mining method or reclamation procedure that would, in the opinion of the division, significantly change the effect that mining operations would have on persons impacted by the permitted operation, on cultural resources, or on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40.16(3)</w:t>
      </w:r>
      <w:r>
        <w:rPr>
          <w:rFonts w:ascii="Times New Roman" w:hAnsi="Times New Roman"/>
          <w:b w:val="false"/>
          <w:i w:val="false"/>
          <w:color w:val="000000"/>
          <w:sz w:val="24"/>
        </w:rPr>
        <w:t> </w:t>
      </w:r>
      <w:r>
        <w:rPr>
          <w:rFonts w:ascii="Times New Roman" w:hAnsi="Times New Roman"/>
          <w:b w:val="false"/>
          <w:i w:val="false"/>
          <w:color w:val="000000"/>
          <w:sz w:val="24"/>
        </w:rPr>
        <w:t>Permit revisions and amendments.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During the term of a permit, the permittee may submit an application to the division for revision or amendment of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revision or amendment is required for any changes in the approved permit. All information related to approved revisions or amendments shall be updated in all public copies of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permit is reviewed at any time, including midterm review, the division may, by order, require revision or amendment of the approved permit to ensure compliance with the Act and these rules. Any order of the division requiring revision or amendment of permits shall be based upon written findings, and the order shall be subject to the provisions for administrative review pursuant to Iowa Code chapter </w:t>
      </w:r>
      <w:hyperlink r:id="rId36">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revision or amendment shall be obtained in order to continue operation after the cancellation or material reduction of the liability insurance policy, capability of self-insurance, performance bond, or other equivalent guarantee upon which the approved permit was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revision or amendment shall also be obtained as otherwise required under the Act or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application for a permit revision will be approved or disapproved within 90 days following a determination of completeness for the revision application by the division. An application for an amendment will be approved or disapproved within 60 days of submittal of the application to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application for an amendment or a revision under these rules shall, at a minimum, provide replacement documentation fully describing changes to be made in the same detail as required in the original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Criteria for approval. No application for a permit revision or amendment shall be approved unless the application demonstrates and the division finds that the reclamation as required by the Act and the regulatory program can be accomplished, that the application complies with all requirements of the Act and the regulatory program, and any applicable requirements of written findings for the permit have also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Extensions to permit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increase in permit area, except for incidental boundary revisions, shall not be approved under this subrule, but shall be treated as a new permit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Incidental boundary revisions are considered significant departures and as such shall be treated as revisions. A total of 20 acres of incidental boundary changes will be allowed over the life of a permit with individual increments being subject to approval by the division. Application for an incidental boundary revision shall include demonstration by the applicant that the area for which mining operations are proposed is contiguous to the approved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40.16(4)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774.9</w:t>
      </w:r>
      <w:r>
        <w:rPr>
          <w:rFonts w:ascii="Times New Roman" w:hAnsi="Times New Roman"/>
          <w:b w:val="false"/>
          <w:i w:val="false"/>
          <w:color w:val="000000"/>
          <w:sz w:val="24"/>
        </w:rPr>
        <w:t xml:space="preserve"> and </w:t>
      </w:r>
      <w:r>
        <w:rPr>
          <w:rFonts w:ascii="Times New Roman" w:hAnsi="Times New Roman"/>
          <w:b w:val="false"/>
          <w:i w:val="false"/>
          <w:color w:val="000000"/>
          <w:sz w:val="24"/>
        </w:rPr>
        <w:t>774.15(c)</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40.16(5)</w:t>
      </w:r>
      <w:r>
        <w:rPr>
          <w:rFonts w:ascii="Times New Roman" w:hAnsi="Times New Roman"/>
          <w:b w:val="false"/>
          <w:i w:val="false"/>
          <w:color w:val="000000"/>
          <w:sz w:val="24"/>
        </w:rPr>
        <w:t> </w:t>
      </w:r>
      <w:r>
        <w:rPr>
          <w:rFonts w:ascii="Times New Roman" w:hAnsi="Times New Roman"/>
          <w:b w:val="false"/>
          <w:i w:val="false"/>
          <w:color w:val="000000"/>
          <w:sz w:val="24"/>
        </w:rPr>
        <w:t xml:space="preserve">Add at the end of </w:t>
      </w:r>
      <w:r>
        <w:rPr>
          <w:rFonts w:ascii="Times New Roman" w:hAnsi="Times New Roman"/>
          <w:b w:val="false"/>
          <w:i w:val="false"/>
          <w:color w:val="000000"/>
          <w:sz w:val="24"/>
        </w:rPr>
        <w:t>30 CFR 774.15(a)</w:t>
      </w:r>
      <w:r>
        <w:rPr>
          <w:rFonts w:ascii="Times New Roman" w:hAnsi="Times New Roman"/>
          <w:b w:val="false"/>
          <w:i w:val="false"/>
          <w:color w:val="000000"/>
          <w:sz w:val="24"/>
        </w:rPr>
        <w:t xml:space="preserve"> the sentence “Renewal is not required if the division determines that the phase II bond was released over the entire permit area before the expiration of the permit term.”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40.16(6)</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774.15(b)</w:t>
      </w:r>
      <w:r>
        <w:rPr>
          <w:rFonts w:ascii="Times New Roman" w:hAnsi="Times New Roman"/>
          <w:b w:val="false"/>
          <w:i w:val="false"/>
          <w:color w:val="000000"/>
          <w:sz w:val="24"/>
        </w:rPr>
        <w:t>(2)(i) the word “and” in the third line, and add at the end the words “and current status of the mine plan, other details and the time table—if different from the one previously approved—of the remaining phases of the operation and reclamation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40.16(7)</w:t>
      </w:r>
      <w:r>
        <w:rPr>
          <w:rFonts w:ascii="Times New Roman" w:hAnsi="Times New Roman"/>
          <w:b w:val="false"/>
          <w:i w:val="false"/>
          <w:color w:val="000000"/>
          <w:sz w:val="24"/>
        </w:rPr>
        <w:t> </w:t>
      </w:r>
      <w:r>
        <w:rPr>
          <w:rFonts w:ascii="Times New Roman" w:hAnsi="Times New Roman"/>
          <w:b w:val="false"/>
          <w:i w:val="false"/>
          <w:color w:val="000000"/>
          <w:sz w:val="24"/>
        </w:rPr>
        <w:t xml:space="preserve">The general word substitution for “OSM” at rule </w:t>
      </w:r>
      <w:hyperlink r:id="rId37">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does not apply to </w:t>
      </w:r>
      <w:r>
        <w:rPr>
          <w:rFonts w:ascii="Times New Roman" w:hAnsi="Times New Roman"/>
          <w:b w:val="false"/>
          <w:i w:val="false"/>
          <w:color w:val="000000"/>
          <w:sz w:val="24"/>
        </w:rPr>
        <w:t>30 CFR 774.17(e)</w:t>
      </w:r>
      <w:r>
        <w:rPr>
          <w:rFonts w:ascii="Times New Roman" w:hAnsi="Times New Roman"/>
          <w:b w:val="false"/>
          <w:i w:val="false"/>
          <w:color w:val="000000"/>
          <w:sz w:val="24"/>
        </w:rPr>
        <w:t>(1).</w:t>
      </w:r>
    </w:p>
    <w:p>
      <w:pPr>
        <w:spacing w:before="0" w:after="0" w:line="480"/>
        <w:ind w:left="120"/>
        <w:jc w:val="both"/>
      </w:pPr>
      <w:r>
        <w:rPr>
          <w:rFonts w:ascii="Times New Roman" w:hAnsi="Times New Roman"/>
          <w:b/>
          <w:i w:val="false"/>
          <w:color w:val="000000"/>
          <w:sz w:val="24"/>
        </w:rPr>
        <w:t>27—40.17</w:t>
      </w:r>
      <w:r>
        <w:rPr>
          <w:rFonts w:ascii="Times New Roman" w:hAnsi="Times New Roman"/>
          <w:b/>
          <w:i w:val="false"/>
          <w:color w:val="000000"/>
          <w:sz w:val="24"/>
        </w:rPr>
        <w:t xml:space="preserve">(207) </w:t>
      </w:r>
      <w:r>
        <w:rPr>
          <w:rFonts w:ascii="Times New Roman" w:hAnsi="Times New Roman"/>
          <w:b/>
          <w:i w:val="false"/>
          <w:color w:val="000000"/>
          <w:sz w:val="24"/>
        </w:rPr>
        <w:t xml:space="preserve">General content requirements for permit applications.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777</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40.17(1)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777.11(a)</w:t>
      </w:r>
      <w:r>
        <w:rPr>
          <w:rFonts w:ascii="Times New Roman" w:hAnsi="Times New Roman"/>
          <w:b w:val="false"/>
          <w:i w:val="false"/>
          <w:color w:val="000000"/>
          <w:sz w:val="24"/>
        </w:rPr>
        <w:t>(3) and insert the following:</w:t>
      </w:r>
    </w:p>
    <w:p>
      <w:pPr>
        <w:spacing w:before="0" w:after="0" w:line="480"/>
        <w:ind w:left="120"/>
        <w:jc w:val="both"/>
      </w:pPr>
      <w:r>
        <w:rPr>
          <w:rFonts w:ascii="Times New Roman" w:hAnsi="Times New Roman"/>
          <w:b w:val="false"/>
          <w:i w:val="false"/>
          <w:color w:val="000000"/>
          <w:sz w:val="24"/>
        </w:rPr>
        <w:t>(3) Be filed in three copies with the format addressed by subrule and subject title.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40.17(2)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777.14(a)</w:t>
      </w:r>
      <w:r>
        <w:rPr>
          <w:rFonts w:ascii="Times New Roman" w:hAnsi="Times New Roman"/>
          <w:b w:val="false"/>
          <w:i w:val="false"/>
          <w:color w:val="000000"/>
          <w:sz w:val="24"/>
        </w:rPr>
        <w:t xml:space="preserve"> the scale of “1:6000” and insert the scale of “1:2400”. Also delete the words “be in a scale determined by the regulatory authority, but in no event” and insert in lieu thereof “shall have a scale no”.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40.17(3)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777.17</w:t>
      </w:r>
      <w:r>
        <w:rPr>
          <w:rFonts w:ascii="Times New Roman" w:hAnsi="Times New Roman"/>
          <w:b w:val="false"/>
          <w:i w:val="false"/>
          <w:color w:val="000000"/>
          <w:sz w:val="24"/>
        </w:rPr>
        <w:t xml:space="preserve"> and insert in lieu thereof the following:</w:t>
      </w:r>
    </w:p>
    <w:p>
      <w:pPr>
        <w:spacing w:before="0" w:after="0" w:line="480"/>
        <w:ind w:left="120"/>
        <w:jc w:val="both"/>
      </w:pPr>
      <w:r>
        <w:rPr>
          <w:rFonts w:ascii="Times New Roman" w:hAnsi="Times New Roman"/>
          <w:b w:val="false"/>
          <w:i w:val="false"/>
          <w:color w:val="000000"/>
          <w:sz w:val="24"/>
        </w:rPr>
        <w:t>777.17 Permit fees.</w:t>
      </w:r>
    </w:p>
    <w:p>
      <w:pPr>
        <w:spacing w:before="0" w:after="0" w:line="480"/>
        <w:ind w:left="120"/>
        <w:jc w:val="both"/>
      </w:pPr>
      <w:r>
        <w:rPr>
          <w:rFonts w:ascii="Times New Roman" w:hAnsi="Times New Roman"/>
          <w:b w:val="false"/>
          <w:i w:val="false"/>
          <w:color w:val="000000"/>
          <w:sz w:val="24"/>
        </w:rPr>
        <w:t>An application for a surface coal mining and reclamation permit shall be submitted to the division and accompanied by the appropriate fee. All checks shall be made payable to the Treasurer of the State of Iowa.</w:t>
      </w:r>
    </w:p>
    <w:p>
      <w:pPr>
        <w:spacing w:before="0" w:after="0" w:line="480"/>
        <w:ind w:left="120"/>
        <w:jc w:val="both"/>
      </w:pPr>
      <w:r>
        <w:rPr>
          <w:rFonts w:ascii="Times New Roman" w:hAnsi="Times New Roman"/>
          <w:b w:val="false"/>
          <w:i w:val="false"/>
          <w:color w:val="000000"/>
          <w:sz w:val="24"/>
        </w:rPr>
        <w:t>(1) New permits require a fee of $15 per acre to be permitted with a minimum fee of $100.</w:t>
      </w:r>
    </w:p>
    <w:p>
      <w:pPr>
        <w:spacing w:before="0" w:after="0" w:line="480"/>
        <w:ind w:left="120"/>
        <w:jc w:val="both"/>
      </w:pPr>
      <w:r>
        <w:rPr>
          <w:rFonts w:ascii="Times New Roman" w:hAnsi="Times New Roman"/>
          <w:b w:val="false"/>
          <w:i w:val="false"/>
          <w:color w:val="000000"/>
          <w:sz w:val="24"/>
        </w:rPr>
        <w:t>(2) Permit revisions within present permit boundaries require a fee of $2 per acre for the total permit area with a minimum of $40. Permit revisions which include additional area require the revision fee plus $5 per acre for the additional area, with a minimum of $40.</w:t>
      </w:r>
    </w:p>
    <w:p>
      <w:pPr>
        <w:spacing w:before="0" w:after="0" w:line="480"/>
        <w:ind w:left="120"/>
        <w:jc w:val="both"/>
      </w:pPr>
      <w:r>
        <w:rPr>
          <w:rFonts w:ascii="Times New Roman" w:hAnsi="Times New Roman"/>
          <w:b w:val="false"/>
          <w:i w:val="false"/>
          <w:color w:val="000000"/>
          <w:sz w:val="24"/>
        </w:rPr>
        <w:t>(3) Permit renewals require a fee of $100.</w:t>
      </w:r>
    </w:p>
    <w:p>
      <w:pPr>
        <w:spacing w:before="0" w:after="0" w:line="480"/>
        <w:ind w:left="120"/>
        <w:jc w:val="both"/>
      </w:pPr>
      <w:r>
        <w:rPr>
          <w:rFonts w:ascii="Times New Roman" w:hAnsi="Times New Roman"/>
          <w:b w:val="false"/>
          <w:i w:val="false"/>
          <w:color w:val="000000"/>
          <w:sz w:val="24"/>
        </w:rPr>
        <w:t>(4) Transfer, assignment, or sale by the permit holder requires a fee of $50.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40.17(4)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777.10</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27—40.18</w:t>
      </w:r>
      <w:r>
        <w:rPr>
          <w:rFonts w:ascii="Times New Roman" w:hAnsi="Times New Roman"/>
          <w:b/>
          <w:i w:val="false"/>
          <w:color w:val="000000"/>
          <w:sz w:val="24"/>
        </w:rPr>
        <w:t xml:space="preserve">(207) </w:t>
      </w:r>
      <w:r>
        <w:rPr>
          <w:rFonts w:ascii="Times New Roman" w:hAnsi="Times New Roman"/>
          <w:b/>
          <w:i w:val="false"/>
          <w:color w:val="000000"/>
          <w:sz w:val="24"/>
        </w:rPr>
        <w:t xml:space="preserve">Permit application—minimum requirements for legal, financial, compliance, and related information.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778</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40.18(1)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val="false"/>
          <w:i w:val="false"/>
          <w:color w:val="000000"/>
          <w:sz w:val="24"/>
        </w:rPr>
        <w:t>30 CFR Part 778</w:t>
      </w:r>
      <w:r>
        <w:rPr>
          <w:rFonts w:ascii="Times New Roman" w:hAnsi="Times New Roman"/>
          <w:b w:val="false"/>
          <w:i w:val="false"/>
          <w:color w:val="000000"/>
          <w:sz w:val="24"/>
        </w:rPr>
        <w:t xml:space="preserve"> by adding the following section:</w:t>
      </w:r>
    </w:p>
    <w:p>
      <w:pPr>
        <w:spacing w:before="0" w:after="0" w:line="480"/>
        <w:ind w:left="120"/>
        <w:jc w:val="both"/>
      </w:pPr>
      <w:r>
        <w:rPr>
          <w:rFonts w:ascii="Times New Roman" w:hAnsi="Times New Roman"/>
          <w:b w:val="false"/>
          <w:i w:val="false"/>
          <w:color w:val="000000"/>
          <w:sz w:val="24"/>
        </w:rPr>
        <w:t>778.23 Identification of other licenses and permits. Each application shall contain a list of all other licenses and permits needed by the applicant to conduct the proposed surface mining activities. This list shall identify each license and permit by:</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Type of permit or license;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Name and address of issuing authority;</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Identification numbers of applications for those permits or licenses or, if issued, the identification numbers of the permits or licenses;</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If a decision has been made, the date of approval or disapproval by each issuing authority; and</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Date of expiration of permits.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40.18(2)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778.8</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27—40.19</w:t>
      </w:r>
      <w:r>
        <w:rPr>
          <w:rFonts w:ascii="Times New Roman" w:hAnsi="Times New Roman"/>
          <w:b/>
          <w:i w:val="false"/>
          <w:color w:val="000000"/>
          <w:sz w:val="24"/>
        </w:rPr>
        <w:t xml:space="preserve">(207) </w:t>
      </w:r>
      <w:r>
        <w:rPr>
          <w:rFonts w:ascii="Times New Roman" w:hAnsi="Times New Roman"/>
          <w:b/>
          <w:i w:val="false"/>
          <w:color w:val="000000"/>
          <w:sz w:val="24"/>
        </w:rPr>
        <w:t xml:space="preserve">Surface mining permit applications—minimum requirements for information on environmental resources.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779</w:t>
      </w:r>
      <w:r>
        <w:rPr>
          <w:rFonts w:ascii="Times New Roman" w:hAnsi="Times New Roman"/>
          <w:b w:val="false"/>
          <w:i w:val="false"/>
          <w:color w:val="000000"/>
          <w:sz w:val="24"/>
        </w:rPr>
        <w:t xml:space="preserve">, as in effect on July 1, 2010, except as modified by subrule </w:t>
      </w:r>
      <w:hyperlink r:id="rId38">
        <w:r>
          <w:rPr>
            <w:rStyle w:val="Hyperlink"/>
            <w:rFonts w:ascii="Times New Roman" w:hAnsi="Times New Roman"/>
            <w:b w:val="false"/>
            <w:i w:val="false"/>
            <w:color w:val="000000"/>
            <w:sz w:val="24"/>
          </w:rPr>
          <w:t>40.1(3)</w:t>
        </w:r>
      </w:hyperlink>
      <w:r>
        <w:rPr>
          <w:rFonts w:ascii="Times New Roman" w:hAnsi="Times New Roman"/>
          <w:b w:val="false"/>
          <w:i w:val="false"/>
          <w:color w:val="000000"/>
          <w:sz w:val="24"/>
        </w:rPr>
        <w:t xml:space="preserve"> and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779.19(a)</w:t>
      </w:r>
      <w:r>
        <w:rPr>
          <w:rFonts w:ascii="Times New Roman" w:hAnsi="Times New Roman"/>
          <w:b w:val="false"/>
          <w:i w:val="false"/>
          <w:color w:val="000000"/>
          <w:sz w:val="24"/>
        </w:rPr>
        <w:t xml:space="preserve"> the words “if required by the regulatory authority, contain a map” and insert the words “contain a map at a scale of 1:2400 or larger”.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779.19(b)</w:t>
      </w:r>
      <w:r>
        <w:rPr>
          <w:rFonts w:ascii="Times New Roman" w:hAnsi="Times New Roman"/>
          <w:b w:val="false"/>
          <w:i w:val="false"/>
          <w:color w:val="000000"/>
          <w:sz w:val="24"/>
        </w:rPr>
        <w:t xml:space="preserve"> the words “When a map or aerial photograph is required, sufficient adjacent areas shall be included” and insert the words “A map at a scale of 1:2400 or larger or an aerial photo shall include sufficient adjacent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the first sentence of </w:t>
      </w:r>
      <w:r>
        <w:rPr>
          <w:rFonts w:ascii="Times New Roman" w:hAnsi="Times New Roman"/>
          <w:b w:val="false"/>
          <w:i w:val="false"/>
          <w:color w:val="000000"/>
          <w:sz w:val="24"/>
        </w:rPr>
        <w:t>30 CFR 779.25(a)</w:t>
      </w:r>
      <w:r>
        <w:rPr>
          <w:rFonts w:ascii="Times New Roman" w:hAnsi="Times New Roman"/>
          <w:b w:val="false"/>
          <w:i w:val="false"/>
          <w:color w:val="000000"/>
          <w:sz w:val="24"/>
        </w:rPr>
        <w:t xml:space="preserve"> to read: “The permit application shall include cross sections at a vertical exaggeration of 1:10, maps at a scale of 1:2400 or larger and plans showing—”.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40.19(4)</w:t>
      </w:r>
      <w:r>
        <w:rPr>
          <w:rFonts w:ascii="Times New Roman" w:hAnsi="Times New Roman"/>
          <w:b w:val="false"/>
          <w:i w:val="false"/>
          <w:color w:val="000000"/>
          <w:sz w:val="24"/>
        </w:rPr>
        <w:t> </w:t>
      </w:r>
      <w:r>
        <w:rPr>
          <w:rFonts w:ascii="Times New Roman" w:hAnsi="Times New Roman"/>
          <w:b w:val="false"/>
          <w:i w:val="false"/>
          <w:color w:val="000000"/>
          <w:sz w:val="24"/>
        </w:rPr>
        <w:t xml:space="preserve">Add to </w:t>
      </w:r>
      <w:r>
        <w:rPr>
          <w:rFonts w:ascii="Times New Roman" w:hAnsi="Times New Roman"/>
          <w:b w:val="false"/>
          <w:i w:val="false"/>
          <w:color w:val="000000"/>
          <w:sz w:val="24"/>
        </w:rPr>
        <w:t>30 CFR 779.25(a)</w:t>
      </w:r>
      <w:r>
        <w:rPr>
          <w:rFonts w:ascii="Times New Roman" w:hAnsi="Times New Roman"/>
          <w:b w:val="false"/>
          <w:i w:val="false"/>
          <w:color w:val="000000"/>
          <w:sz w:val="24"/>
        </w:rPr>
        <w:t>(1) the words “and a survey coordinate net”.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val="false"/>
          <w:i w:val="false"/>
          <w:color w:val="000000"/>
          <w:sz w:val="24"/>
        </w:rPr>
        <w:t>30 CFR 779.25</w:t>
      </w:r>
      <w:r>
        <w:rPr>
          <w:rFonts w:ascii="Times New Roman" w:hAnsi="Times New Roman"/>
          <w:b w:val="false"/>
          <w:i w:val="false"/>
          <w:color w:val="000000"/>
          <w:sz w:val="24"/>
        </w:rPr>
        <w:t>, cross sections, maps and plans, by adding the following paragraphs:</w:t>
      </w:r>
    </w:p>
    <w:p>
      <w:pPr>
        <w:spacing w:before="0" w:after="0" w:line="480"/>
        <w:ind w:left="120"/>
        <w:jc w:val="both"/>
      </w:pPr>
      <w:r>
        <w:rPr>
          <w:rFonts w:ascii="Times New Roman" w:hAnsi="Times New Roman"/>
          <w:b w:val="false"/>
          <w:i w:val="false"/>
          <w:color w:val="000000"/>
          <w:sz w:val="24"/>
        </w:rPr>
        <w:t>(c) Drill logs must contain the following:</w:t>
      </w:r>
    </w:p>
    <w:p>
      <w:pPr>
        <w:spacing w:before="0" w:after="0" w:line="480"/>
        <w:ind w:left="120"/>
        <w:jc w:val="both"/>
      </w:pPr>
      <w:r>
        <w:rPr>
          <w:rFonts w:ascii="Times New Roman" w:hAnsi="Times New Roman"/>
          <w:b w:val="false"/>
          <w:i w:val="false"/>
          <w:color w:val="000000"/>
          <w:sz w:val="24"/>
        </w:rPr>
        <w:t>(1) Must have survey coordinates (northing and easting) relating them to the map grid in the permit application.</w:t>
      </w:r>
    </w:p>
    <w:p>
      <w:pPr>
        <w:spacing w:before="0" w:after="0" w:line="480"/>
        <w:ind w:left="120"/>
        <w:jc w:val="both"/>
      </w:pPr>
      <w:r>
        <w:rPr>
          <w:rFonts w:ascii="Times New Roman" w:hAnsi="Times New Roman"/>
          <w:b w:val="false"/>
          <w:i w:val="false"/>
          <w:color w:val="000000"/>
          <w:sz w:val="24"/>
        </w:rPr>
        <w:t>(2) Must show surface elevation.</w:t>
      </w:r>
    </w:p>
    <w:p>
      <w:pPr>
        <w:spacing w:before="0" w:after="0" w:line="480"/>
        <w:ind w:left="120"/>
        <w:jc w:val="both"/>
      </w:pPr>
      <w:r>
        <w:rPr>
          <w:rFonts w:ascii="Times New Roman" w:hAnsi="Times New Roman"/>
          <w:b w:val="false"/>
          <w:i w:val="false"/>
          <w:color w:val="000000"/>
          <w:sz w:val="24"/>
        </w:rPr>
        <w:t>(3) Must be detailed enough to show all changes in material encountered in both consolidated and unconsolidated overburden.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40.19(6)</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779.1</w:t>
      </w:r>
      <w:r>
        <w:rPr>
          <w:rFonts w:ascii="Times New Roman" w:hAnsi="Times New Roman"/>
          <w:b w:val="false"/>
          <w:i w:val="false"/>
          <w:color w:val="000000"/>
          <w:sz w:val="24"/>
        </w:rPr>
        <w:t xml:space="preserve"> and </w:t>
      </w:r>
      <w:r>
        <w:rPr>
          <w:rFonts w:ascii="Times New Roman" w:hAnsi="Times New Roman"/>
          <w:b w:val="false"/>
          <w:i w:val="false"/>
          <w:color w:val="000000"/>
          <w:sz w:val="24"/>
        </w:rPr>
        <w:t>779.10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40.19(7)</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779.18(a)</w:t>
      </w:r>
      <w:r>
        <w:rPr>
          <w:rFonts w:ascii="Times New Roman" w:hAnsi="Times New Roman"/>
          <w:b w:val="false"/>
          <w:i w:val="false"/>
          <w:color w:val="000000"/>
          <w:sz w:val="24"/>
        </w:rPr>
        <w:t xml:space="preserve"> the words “When requested by the regulatory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40.19(8)</w:t>
      </w:r>
      <w:r>
        <w:rPr>
          <w:rFonts w:ascii="Times New Roman" w:hAnsi="Times New Roman"/>
          <w:b w:val="false"/>
          <w:i w:val="false"/>
          <w:color w:val="000000"/>
          <w:sz w:val="24"/>
        </w:rPr>
        <w:t> </w:t>
      </w:r>
      <w:r>
        <w:rPr>
          <w:rFonts w:ascii="Times New Roman" w:hAnsi="Times New Roman"/>
          <w:b w:val="false"/>
          <w:i w:val="false"/>
          <w:color w:val="000000"/>
          <w:sz w:val="24"/>
        </w:rPr>
        <w:t xml:space="preserve">Add a new paragraph (c) to </w:t>
      </w:r>
      <w:r>
        <w:rPr>
          <w:rFonts w:ascii="Times New Roman" w:hAnsi="Times New Roman"/>
          <w:b w:val="false"/>
          <w:i w:val="false"/>
          <w:color w:val="000000"/>
          <w:sz w:val="24"/>
        </w:rPr>
        <w:t>30 CFR 779.18</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(c) Location of the rain gauges nearest to the permit area, preferably in the same watershed as the permit itself, shall be marked on a map, and these shall be described in the text as well, along with the period of available record at these gauges.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40.19(9)</w:t>
      </w:r>
      <w:r>
        <w:rPr>
          <w:rFonts w:ascii="Times New Roman" w:hAnsi="Times New Roman"/>
          <w:b w:val="false"/>
          <w:i w:val="false"/>
          <w:color w:val="000000"/>
          <w:sz w:val="24"/>
        </w:rPr>
        <w:t> </w:t>
      </w:r>
      <w:r>
        <w:rPr>
          <w:rFonts w:ascii="Times New Roman" w:hAnsi="Times New Roman"/>
          <w:b w:val="false"/>
          <w:i w:val="false"/>
          <w:color w:val="000000"/>
          <w:sz w:val="24"/>
        </w:rPr>
        <w:t xml:space="preserve">Add a new paragraph (d) to </w:t>
      </w:r>
      <w:r>
        <w:rPr>
          <w:rFonts w:ascii="Times New Roman" w:hAnsi="Times New Roman"/>
          <w:b w:val="false"/>
          <w:i w:val="false"/>
          <w:color w:val="000000"/>
          <w:sz w:val="24"/>
        </w:rPr>
        <w:t>30 CFR 779.18</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(d)  A brief description shall be provided about the impact of the climatological factors on operation and reclamation plans, specifically what part of the year would be more conducive than others to various mining and reclamation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40.19(10)</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779.24(g)</w:t>
      </w:r>
      <w:r>
        <w:rPr>
          <w:rFonts w:ascii="Times New Roman" w:hAnsi="Times New Roman"/>
          <w:b w:val="false"/>
          <w:i w:val="false"/>
          <w:color w:val="000000"/>
          <w:sz w:val="24"/>
        </w:rPr>
        <w:t xml:space="preserve"> the words “defined by the regulatory authority” and add at the end the words “Hydrologic area is the area that consists of the permit area and the adjacent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40.19(11)</w:t>
      </w:r>
      <w:r>
        <w:rPr>
          <w:rFonts w:ascii="Times New Roman" w:hAnsi="Times New Roman"/>
          <w:b w:val="false"/>
          <w:i w:val="false"/>
          <w:color w:val="000000"/>
          <w:sz w:val="24"/>
        </w:rPr>
        <w:t> </w:t>
      </w:r>
      <w:r>
        <w:rPr>
          <w:rFonts w:ascii="Times New Roman" w:hAnsi="Times New Roman"/>
          <w:b w:val="false"/>
          <w:i w:val="false"/>
          <w:color w:val="000000"/>
          <w:sz w:val="24"/>
        </w:rPr>
        <w:t xml:space="preserve">Insert the words “and its identification” between the words “road” and “located” in </w:t>
      </w:r>
      <w:r>
        <w:rPr>
          <w:rFonts w:ascii="Times New Roman" w:hAnsi="Times New Roman"/>
          <w:b w:val="false"/>
          <w:i w:val="false"/>
          <w:color w:val="000000"/>
          <w:sz w:val="24"/>
        </w:rPr>
        <w:t>30 CFR 779.24(h)</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40.19(12)</w:t>
      </w:r>
      <w:r>
        <w:rPr>
          <w:rFonts w:ascii="Times New Roman" w:hAnsi="Times New Roman"/>
          <w:b w:val="false"/>
          <w:i w:val="false"/>
          <w:color w:val="000000"/>
          <w:sz w:val="24"/>
        </w:rPr>
        <w:t> </w:t>
      </w:r>
      <w:r>
        <w:rPr>
          <w:rFonts w:ascii="Times New Roman" w:hAnsi="Times New Roman"/>
          <w:b w:val="false"/>
          <w:i w:val="false"/>
          <w:color w:val="000000"/>
          <w:sz w:val="24"/>
        </w:rPr>
        <w:t xml:space="preserve">Insert at the beginning of </w:t>
      </w:r>
      <w:r>
        <w:rPr>
          <w:rFonts w:ascii="Times New Roman" w:hAnsi="Times New Roman"/>
          <w:b w:val="false"/>
          <w:i w:val="false"/>
          <w:color w:val="000000"/>
          <w:sz w:val="24"/>
        </w:rPr>
        <w:t>30 CFR 779.24(l)</w:t>
      </w:r>
      <w:r>
        <w:rPr>
          <w:rFonts w:ascii="Times New Roman" w:hAnsi="Times New Roman"/>
          <w:b w:val="false"/>
          <w:i w:val="false"/>
          <w:color w:val="000000"/>
          <w:sz w:val="24"/>
        </w:rPr>
        <w:t xml:space="preserve"> the words “Section lines and section identification, and any”.</w:t>
      </w:r>
    </w:p>
    <w:p>
      <w:pPr>
        <w:spacing w:before="0" w:after="0" w:line="480"/>
        <w:ind w:left="120"/>
        <w:jc w:val="both"/>
      </w:pPr>
      <w:r>
        <w:rPr>
          <w:rFonts w:ascii="Times New Roman" w:hAnsi="Times New Roman"/>
          <w:b/>
          <w:i w:val="false"/>
          <w:color w:val="000000"/>
          <w:sz w:val="24"/>
        </w:rPr>
        <w:t>27—40.20</w:t>
      </w:r>
      <w:r>
        <w:rPr>
          <w:rFonts w:ascii="Times New Roman" w:hAnsi="Times New Roman"/>
          <w:b/>
          <w:i w:val="false"/>
          <w:color w:val="000000"/>
          <w:sz w:val="24"/>
        </w:rPr>
        <w:t xml:space="preserve">(207) </w:t>
      </w:r>
      <w:r>
        <w:rPr>
          <w:rFonts w:ascii="Times New Roman" w:hAnsi="Times New Roman"/>
          <w:b/>
          <w:i w:val="false"/>
          <w:color w:val="000000"/>
          <w:sz w:val="24"/>
        </w:rPr>
        <w:t xml:space="preserve">Surface mining permit applications—minimum requirements for reclamation and operation plan.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780</w:t>
      </w:r>
      <w:r>
        <w:rPr>
          <w:rFonts w:ascii="Times New Roman" w:hAnsi="Times New Roman"/>
          <w:b w:val="false"/>
          <w:i w:val="false"/>
          <w:color w:val="000000"/>
          <w:sz w:val="24"/>
        </w:rPr>
        <w:t xml:space="preserve">, as in effect on July 1, 2010, except as modified by subrules </w:t>
      </w:r>
      <w:hyperlink r:id="rId39">
        <w:r>
          <w:rPr>
            <w:rStyle w:val="Hyperlink"/>
            <w:rFonts w:ascii="Times New Roman" w:hAnsi="Times New Roman"/>
            <w:b w:val="false"/>
            <w:i w:val="false"/>
            <w:color w:val="000000"/>
            <w:sz w:val="24"/>
          </w:rPr>
          <w:t>40.1(3)</w:t>
        </w:r>
      </w:hyperlink>
      <w:r>
        <w:rPr>
          <w:rFonts w:ascii="Times New Roman" w:hAnsi="Times New Roman"/>
          <w:b w:val="false"/>
          <w:i w:val="false"/>
          <w:color w:val="000000"/>
          <w:sz w:val="24"/>
        </w:rPr>
        <w:t xml:space="preserve"> and </w:t>
      </w:r>
      <w:hyperlink r:id="rId40">
        <w:r>
          <w:rPr>
            <w:rStyle w:val="Hyperlink"/>
            <w:rFonts w:ascii="Times New Roman" w:hAnsi="Times New Roman"/>
            <w:b w:val="false"/>
            <w:i w:val="false"/>
            <w:color w:val="000000"/>
            <w:sz w:val="24"/>
          </w:rPr>
          <w:t>40.1(5)</w:t>
        </w:r>
      </w:hyperlink>
      <w:r>
        <w:rPr>
          <w:rFonts w:ascii="Times New Roman" w:hAnsi="Times New Roman"/>
          <w:b w:val="false"/>
          <w:i w:val="false"/>
          <w:color w:val="000000"/>
          <w:sz w:val="24"/>
        </w:rPr>
        <w:t xml:space="preserve"> and with the following exceptions and clarifications: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40.20(1)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780.1</w:t>
      </w:r>
      <w:r>
        <w:rPr>
          <w:rFonts w:ascii="Times New Roman" w:hAnsi="Times New Roman"/>
          <w:b w:val="false"/>
          <w:i w:val="false"/>
          <w:color w:val="000000"/>
          <w:sz w:val="24"/>
        </w:rPr>
        <w:t xml:space="preserve"> and </w:t>
      </w:r>
      <w:r>
        <w:rPr>
          <w:rFonts w:ascii="Times New Roman" w:hAnsi="Times New Roman"/>
          <w:b w:val="false"/>
          <w:i w:val="false"/>
          <w:color w:val="000000"/>
          <w:sz w:val="24"/>
        </w:rPr>
        <w:t>780.10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40.20(2)</w:t>
      </w:r>
      <w:r>
        <w:rPr>
          <w:rFonts w:ascii="Times New Roman" w:hAnsi="Times New Roman"/>
          <w:b w:val="false"/>
          <w:i w:val="false"/>
          <w:color w:val="000000"/>
          <w:sz w:val="24"/>
        </w:rPr>
        <w:t> </w:t>
      </w:r>
      <w:r>
        <w:rPr>
          <w:rFonts w:ascii="Times New Roman" w:hAnsi="Times New Roman"/>
          <w:b w:val="false"/>
          <w:i w:val="false"/>
          <w:color w:val="000000"/>
          <w:sz w:val="24"/>
        </w:rPr>
        <w:t xml:space="preserve">The general word substitutions at rule </w:t>
      </w:r>
      <w:hyperlink r:id="rId41">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do not apply at </w:t>
      </w:r>
      <w:r>
        <w:rPr>
          <w:rFonts w:ascii="Times New Roman" w:hAnsi="Times New Roman"/>
          <w:b w:val="false"/>
          <w:i w:val="false"/>
          <w:color w:val="000000"/>
          <w:sz w:val="24"/>
        </w:rPr>
        <w:t>30 CFR 780.21(a)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40.20(3)</w:t>
      </w:r>
      <w:r>
        <w:rPr>
          <w:rFonts w:ascii="Times New Roman" w:hAnsi="Times New Roman"/>
          <w:b w:val="false"/>
          <w:i w:val="false"/>
          <w:color w:val="000000"/>
          <w:sz w:val="24"/>
        </w:rPr>
        <w:t> </w:t>
      </w:r>
      <w:r>
        <w:rPr>
          <w:rFonts w:ascii="Times New Roman" w:hAnsi="Times New Roman"/>
          <w:b w:val="false"/>
          <w:i w:val="false"/>
          <w:color w:val="000000"/>
          <w:sz w:val="24"/>
        </w:rPr>
        <w:t>The determination of probable hydrologic consequence (PHC) made pursuant to these rules as part of a permit application shall address all proposed mining activities associated with the permit area for which authorization is sought as opposed to addressing only those activities expected to occur during the term of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40.20(4)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780.12</w:t>
      </w:r>
      <w:r>
        <w:rPr>
          <w:rFonts w:ascii="Times New Roman" w:hAnsi="Times New Roman"/>
          <w:b w:val="false"/>
          <w:i w:val="false"/>
          <w:color w:val="000000"/>
          <w:sz w:val="24"/>
        </w:rPr>
        <w:t xml:space="preserve"> references to “Subchapter B” and “Subchapter K” and replace with “Part 1B” and “Part 6”, respectively.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40.20(5)</w:t>
      </w:r>
      <w:r>
        <w:rPr>
          <w:rFonts w:ascii="Times New Roman" w:hAnsi="Times New Roman"/>
          <w:b w:val="false"/>
          <w:i w:val="false"/>
          <w:color w:val="000000"/>
          <w:sz w:val="24"/>
        </w:rPr>
        <w:t> </w:t>
      </w:r>
      <w:r>
        <w:rPr>
          <w:rFonts w:ascii="Times New Roman" w:hAnsi="Times New Roman"/>
          <w:b w:val="false"/>
          <w:i w:val="false"/>
          <w:color w:val="000000"/>
          <w:sz w:val="24"/>
        </w:rPr>
        <w:t xml:space="preserve">Insert at the end of </w:t>
      </w:r>
      <w:r>
        <w:rPr>
          <w:rFonts w:ascii="Times New Roman" w:hAnsi="Times New Roman"/>
          <w:b w:val="false"/>
          <w:i w:val="false"/>
          <w:color w:val="000000"/>
          <w:sz w:val="24"/>
        </w:rPr>
        <w:t>30 CFR 780.21(a)</w:t>
      </w:r>
      <w:r>
        <w:rPr>
          <w:rFonts w:ascii="Times New Roman" w:hAnsi="Times New Roman"/>
          <w:b w:val="false"/>
          <w:i w:val="false"/>
          <w:color w:val="000000"/>
          <w:sz w:val="24"/>
        </w:rPr>
        <w:t xml:space="preserve"> the sentence “The methodology for measurement of the quantity of both surface water and groundwater shall also be described.”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40.20(6)</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780.21(d)</w:t>
      </w:r>
      <w:r>
        <w:rPr>
          <w:rFonts w:ascii="Times New Roman" w:hAnsi="Times New Roman"/>
          <w:b w:val="false"/>
          <w:i w:val="false"/>
          <w:color w:val="000000"/>
          <w:sz w:val="24"/>
        </w:rPr>
        <w:t xml:space="preserve"> the words “may be required by the regulatory authority” and insert the words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40.20(7)</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780.21(i)</w:t>
      </w:r>
      <w:r>
        <w:rPr>
          <w:rFonts w:ascii="Times New Roman" w:hAnsi="Times New Roman"/>
          <w:b w:val="false"/>
          <w:i w:val="false"/>
          <w:color w:val="000000"/>
          <w:sz w:val="24"/>
        </w:rPr>
        <w:t xml:space="preserve"> and (j) the word “approved” and insert the word “proposed”.</w:t>
      </w:r>
    </w:p>
    <w:p>
      <w:pPr>
        <w:spacing w:before="0" w:after="0" w:line="480"/>
        <w:ind w:left="120"/>
        <w:jc w:val="both"/>
      </w:pPr>
      <w:r>
        <w:rPr>
          <w:rFonts w:ascii="Times New Roman" w:hAnsi="Times New Roman"/>
          <w:b/>
          <w:i w:val="false"/>
          <w:color w:val="000000"/>
          <w:sz w:val="24"/>
        </w:rPr>
        <w:t>27—40.21</w:t>
      </w:r>
      <w:r>
        <w:rPr>
          <w:rFonts w:ascii="Times New Roman" w:hAnsi="Times New Roman"/>
          <w:b/>
          <w:i w:val="false"/>
          <w:color w:val="000000"/>
          <w:sz w:val="24"/>
        </w:rPr>
        <w:t xml:space="preserve">(207) </w:t>
      </w:r>
      <w:r>
        <w:rPr>
          <w:rFonts w:ascii="Times New Roman" w:hAnsi="Times New Roman"/>
          <w:b/>
          <w:i w:val="false"/>
          <w:color w:val="000000"/>
          <w:sz w:val="24"/>
        </w:rPr>
        <w:t xml:space="preserve">Underground mining permit applications—minimum requirements for information on environmental resources.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783</w:t>
      </w:r>
      <w:r>
        <w:rPr>
          <w:rFonts w:ascii="Times New Roman" w:hAnsi="Times New Roman"/>
          <w:b w:val="false"/>
          <w:i w:val="false"/>
          <w:color w:val="000000"/>
          <w:sz w:val="24"/>
        </w:rPr>
        <w:t xml:space="preserve">, as in effect on July 1, 2010, except as modified by subrules </w:t>
      </w:r>
      <w:hyperlink r:id="rId42">
        <w:r>
          <w:rPr>
            <w:rStyle w:val="Hyperlink"/>
            <w:rFonts w:ascii="Times New Roman" w:hAnsi="Times New Roman"/>
            <w:b w:val="false"/>
            <w:i w:val="false"/>
            <w:color w:val="000000"/>
            <w:sz w:val="24"/>
          </w:rPr>
          <w:t>40.1(3)</w:t>
        </w:r>
      </w:hyperlink>
      <w:r>
        <w:rPr>
          <w:rFonts w:ascii="Times New Roman" w:hAnsi="Times New Roman"/>
          <w:b w:val="false"/>
          <w:i w:val="false"/>
          <w:color w:val="000000"/>
          <w:sz w:val="24"/>
        </w:rPr>
        <w:t xml:space="preserve"> and </w:t>
      </w:r>
      <w:hyperlink r:id="rId43">
        <w:r>
          <w:rPr>
            <w:rStyle w:val="Hyperlink"/>
            <w:rFonts w:ascii="Times New Roman" w:hAnsi="Times New Roman"/>
            <w:b w:val="false"/>
            <w:i w:val="false"/>
            <w:color w:val="000000"/>
            <w:sz w:val="24"/>
          </w:rPr>
          <w:t>40.1(5)</w:t>
        </w:r>
      </w:hyperlink>
      <w:r>
        <w:rPr>
          <w:rFonts w:ascii="Times New Roman" w:hAnsi="Times New Roman"/>
          <w:b w:val="false"/>
          <w:i w:val="false"/>
          <w:color w:val="000000"/>
          <w:sz w:val="24"/>
        </w:rPr>
        <w:t xml:space="preserve"> and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40.21(1)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783.18(a)</w:t>
      </w:r>
      <w:r>
        <w:rPr>
          <w:rFonts w:ascii="Times New Roman" w:hAnsi="Times New Roman"/>
          <w:b w:val="false"/>
          <w:i w:val="false"/>
          <w:color w:val="000000"/>
          <w:sz w:val="24"/>
        </w:rPr>
        <w:t xml:space="preserve"> the words “When requested by the regulatory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40.21(2)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783.21(a)</w:t>
      </w:r>
      <w:r>
        <w:rPr>
          <w:rFonts w:ascii="Times New Roman" w:hAnsi="Times New Roman"/>
          <w:b w:val="false"/>
          <w:i w:val="false"/>
          <w:color w:val="000000"/>
          <w:sz w:val="24"/>
        </w:rPr>
        <w:t>(1) and insert the following:</w:t>
      </w:r>
    </w:p>
    <w:p>
      <w:pPr>
        <w:spacing w:before="0" w:after="0" w:line="480"/>
        <w:ind w:left="120"/>
        <w:jc w:val="both"/>
      </w:pPr>
      <w:r>
        <w:rPr>
          <w:rFonts w:ascii="Times New Roman" w:hAnsi="Times New Roman"/>
          <w:b w:val="false"/>
          <w:i w:val="false"/>
          <w:color w:val="000000"/>
          <w:sz w:val="24"/>
        </w:rPr>
        <w:t>(1) A map, at the scale of 1:2400 or larger, delineating different soils;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40.21(3)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the first sentence in </w:t>
      </w:r>
      <w:r>
        <w:rPr>
          <w:rFonts w:ascii="Times New Roman" w:hAnsi="Times New Roman"/>
          <w:b w:val="false"/>
          <w:i w:val="false"/>
          <w:color w:val="000000"/>
          <w:sz w:val="24"/>
        </w:rPr>
        <w:t>30 CFR 783.24</w:t>
      </w:r>
      <w:r>
        <w:rPr>
          <w:rFonts w:ascii="Times New Roman" w:hAnsi="Times New Roman"/>
          <w:b w:val="false"/>
          <w:i w:val="false"/>
          <w:color w:val="000000"/>
          <w:sz w:val="24"/>
        </w:rPr>
        <w:t xml:space="preserve"> to read: “The permit application shall include maps at a scale of 1:2400 or larger showing:”.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40.21(4)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the first sentence in </w:t>
      </w:r>
      <w:r>
        <w:rPr>
          <w:rFonts w:ascii="Times New Roman" w:hAnsi="Times New Roman"/>
          <w:b w:val="false"/>
          <w:i w:val="false"/>
          <w:color w:val="000000"/>
          <w:sz w:val="24"/>
        </w:rPr>
        <w:t>30 CFR 783.25(a)</w:t>
      </w:r>
      <w:r>
        <w:rPr>
          <w:rFonts w:ascii="Times New Roman" w:hAnsi="Times New Roman"/>
          <w:b w:val="false"/>
          <w:i w:val="false"/>
          <w:color w:val="000000"/>
          <w:sz w:val="24"/>
        </w:rPr>
        <w:t xml:space="preserve"> to read: “The application shall include cross sections at a vertical exaggeration of 1:10, maps at a scale of 1:2400, and plans showing—”.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40.21(5)</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783.1</w:t>
      </w:r>
      <w:r>
        <w:rPr>
          <w:rFonts w:ascii="Times New Roman" w:hAnsi="Times New Roman"/>
          <w:b w:val="false"/>
          <w:i w:val="false"/>
          <w:color w:val="000000"/>
          <w:sz w:val="24"/>
        </w:rPr>
        <w:t xml:space="preserve"> and </w:t>
      </w:r>
      <w:r>
        <w:rPr>
          <w:rFonts w:ascii="Times New Roman" w:hAnsi="Times New Roman"/>
          <w:b w:val="false"/>
          <w:i w:val="false"/>
          <w:color w:val="000000"/>
          <w:sz w:val="24"/>
        </w:rPr>
        <w:t>783.10</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27—40.22</w:t>
      </w:r>
      <w:r>
        <w:rPr>
          <w:rFonts w:ascii="Times New Roman" w:hAnsi="Times New Roman"/>
          <w:b/>
          <w:i w:val="false"/>
          <w:color w:val="000000"/>
          <w:sz w:val="24"/>
        </w:rPr>
        <w:t xml:space="preserve">(207) </w:t>
      </w:r>
      <w:r>
        <w:rPr>
          <w:rFonts w:ascii="Times New Roman" w:hAnsi="Times New Roman"/>
          <w:b/>
          <w:i w:val="false"/>
          <w:color w:val="000000"/>
          <w:sz w:val="24"/>
        </w:rPr>
        <w:t xml:space="preserve">Underground mining permit applications—minimum requirements for reclamation and operation plan.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784</w:t>
      </w:r>
      <w:r>
        <w:rPr>
          <w:rFonts w:ascii="Times New Roman" w:hAnsi="Times New Roman"/>
          <w:b w:val="false"/>
          <w:i w:val="false"/>
          <w:color w:val="000000"/>
          <w:sz w:val="24"/>
        </w:rPr>
        <w:t xml:space="preserve">, as in effect on July 1, 2010, except as modified by subrules </w:t>
      </w:r>
      <w:hyperlink r:id="rId44">
        <w:r>
          <w:rPr>
            <w:rStyle w:val="Hyperlink"/>
            <w:rFonts w:ascii="Times New Roman" w:hAnsi="Times New Roman"/>
            <w:b w:val="false"/>
            <w:i w:val="false"/>
            <w:color w:val="000000"/>
            <w:sz w:val="24"/>
          </w:rPr>
          <w:t>40.1(3)</w:t>
        </w:r>
      </w:hyperlink>
      <w:r>
        <w:rPr>
          <w:rFonts w:ascii="Times New Roman" w:hAnsi="Times New Roman"/>
          <w:b w:val="false"/>
          <w:i w:val="false"/>
          <w:color w:val="000000"/>
          <w:sz w:val="24"/>
        </w:rPr>
        <w:t xml:space="preserve"> and </w:t>
      </w:r>
      <w:hyperlink r:id="rId45">
        <w:r>
          <w:rPr>
            <w:rStyle w:val="Hyperlink"/>
            <w:rFonts w:ascii="Times New Roman" w:hAnsi="Times New Roman"/>
            <w:b w:val="false"/>
            <w:i w:val="false"/>
            <w:color w:val="000000"/>
            <w:sz w:val="24"/>
          </w:rPr>
          <w:t>40.1(5)</w:t>
        </w:r>
      </w:hyperlink>
      <w:r>
        <w:rPr>
          <w:rFonts w:ascii="Times New Roman" w:hAnsi="Times New Roman"/>
          <w:b w:val="false"/>
          <w:i w:val="false"/>
          <w:color w:val="000000"/>
          <w:sz w:val="24"/>
        </w:rPr>
        <w:t xml:space="preserve"> and with the following exceptions and clarifications: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784.14(d)</w:t>
      </w:r>
      <w:r>
        <w:rPr>
          <w:rFonts w:ascii="Times New Roman" w:hAnsi="Times New Roman"/>
          <w:b w:val="false"/>
          <w:i w:val="false"/>
          <w:color w:val="000000"/>
          <w:sz w:val="24"/>
        </w:rPr>
        <w:t xml:space="preserve"> the words “information may be required” and insert the words “information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784.20(b)</w:t>
      </w:r>
      <w:r>
        <w:rPr>
          <w:rFonts w:ascii="Times New Roman" w:hAnsi="Times New Roman"/>
          <w:b w:val="false"/>
          <w:i w:val="false"/>
          <w:color w:val="000000"/>
          <w:sz w:val="24"/>
        </w:rPr>
        <w:t>(4) the words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784.20(b)</w:t>
      </w:r>
      <w:r>
        <w:rPr>
          <w:rFonts w:ascii="Times New Roman" w:hAnsi="Times New Roman"/>
          <w:b w:val="false"/>
          <w:i w:val="false"/>
          <w:color w:val="000000"/>
          <w:sz w:val="24"/>
        </w:rPr>
        <w:t>(6) the words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the first sentence of </w:t>
      </w:r>
      <w:r>
        <w:rPr>
          <w:rFonts w:ascii="Times New Roman" w:hAnsi="Times New Roman"/>
          <w:b w:val="false"/>
          <w:i w:val="false"/>
          <w:color w:val="000000"/>
          <w:sz w:val="24"/>
        </w:rPr>
        <w:t>30 CFR 784.23</w:t>
      </w:r>
      <w:r>
        <w:rPr>
          <w:rFonts w:ascii="Times New Roman" w:hAnsi="Times New Roman"/>
          <w:b w:val="false"/>
          <w:i w:val="false"/>
          <w:color w:val="000000"/>
          <w:sz w:val="24"/>
        </w:rPr>
        <w:t xml:space="preserve"> to read: “Each application shall contain maps at a scale of 1:2400 or larger and plans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40.22(5)</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784.1</w:t>
      </w:r>
      <w:r>
        <w:rPr>
          <w:rFonts w:ascii="Times New Roman" w:hAnsi="Times New Roman"/>
          <w:b w:val="false"/>
          <w:i w:val="false"/>
          <w:color w:val="000000"/>
          <w:sz w:val="24"/>
        </w:rPr>
        <w:t xml:space="preserve"> and </w:t>
      </w:r>
      <w:r>
        <w:rPr>
          <w:rFonts w:ascii="Times New Roman" w:hAnsi="Times New Roman"/>
          <w:b w:val="false"/>
          <w:i w:val="false"/>
          <w:color w:val="000000"/>
          <w:sz w:val="24"/>
        </w:rPr>
        <w:t>784.10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40.22(6)</w:t>
      </w:r>
      <w:r>
        <w:rPr>
          <w:rFonts w:ascii="Times New Roman" w:hAnsi="Times New Roman"/>
          <w:b w:val="false"/>
          <w:i w:val="false"/>
          <w:color w:val="000000"/>
          <w:sz w:val="24"/>
        </w:rPr>
        <w:t> </w:t>
      </w:r>
      <w:r>
        <w:rPr>
          <w:rFonts w:ascii="Times New Roman" w:hAnsi="Times New Roman"/>
          <w:b w:val="false"/>
          <w:i w:val="false"/>
          <w:color w:val="000000"/>
          <w:sz w:val="24"/>
        </w:rPr>
        <w:t xml:space="preserve">The general word substitutions at rule </w:t>
      </w:r>
      <w:hyperlink r:id="rId46">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do not apply to </w:t>
      </w:r>
      <w:r>
        <w:rPr>
          <w:rFonts w:ascii="Times New Roman" w:hAnsi="Times New Roman"/>
          <w:b w:val="false"/>
          <w:i w:val="false"/>
          <w:color w:val="000000"/>
          <w:sz w:val="24"/>
        </w:rPr>
        <w:t>30 CFR Part 784</w:t>
      </w:r>
      <w:r>
        <w:rPr>
          <w:rFonts w:ascii="Times New Roman" w:hAnsi="Times New Roman"/>
          <w:b w:val="false"/>
          <w:i w:val="false"/>
          <w:color w:val="000000"/>
          <w:sz w:val="24"/>
        </w:rPr>
        <w:t>.14(a).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40.22(7)</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784.13(a)</w:t>
      </w:r>
      <w:r>
        <w:rPr>
          <w:rFonts w:ascii="Times New Roman" w:hAnsi="Times New Roman"/>
          <w:b w:val="false"/>
          <w:i w:val="false"/>
          <w:color w:val="000000"/>
          <w:sz w:val="24"/>
        </w:rPr>
        <w:t xml:space="preserve"> the words “sections 515 and 516 of the Act” and insert the words “Iowa Code sections </w:t>
      </w:r>
      <w:hyperlink r:id="rId47">
        <w:r>
          <w:rPr>
            <w:rStyle w:val="Hyperlink"/>
            <w:rFonts w:ascii="Times New Roman" w:hAnsi="Times New Roman"/>
            <w:b w:val="false"/>
            <w:i w:val="false"/>
            <w:color w:val="000000"/>
            <w:sz w:val="24"/>
          </w:rPr>
          <w:t>207.7</w:t>
        </w:r>
      </w:hyperlink>
      <w:r>
        <w:rPr>
          <w:rFonts w:ascii="Times New Roman" w:hAnsi="Times New Roman"/>
          <w:b w:val="false"/>
          <w:i w:val="false"/>
          <w:color w:val="000000"/>
          <w:sz w:val="24"/>
        </w:rPr>
        <w:t xml:space="preserve"> and </w:t>
      </w:r>
      <w:hyperlink r:id="rId48">
        <w:r>
          <w:rPr>
            <w:rStyle w:val="Hyperlink"/>
            <w:rFonts w:ascii="Times New Roman" w:hAnsi="Times New Roman"/>
            <w:b w:val="false"/>
            <w:i w:val="false"/>
            <w:color w:val="000000"/>
            <w:sz w:val="24"/>
          </w:rPr>
          <w:t>207.19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40.22(8)</w:t>
      </w:r>
      <w:r>
        <w:rPr>
          <w:rFonts w:ascii="Times New Roman" w:hAnsi="Times New Roman"/>
          <w:b w:val="false"/>
          <w:i w:val="false"/>
          <w:color w:val="000000"/>
          <w:sz w:val="24"/>
        </w:rPr>
        <w:t> </w:t>
      </w:r>
      <w:r>
        <w:rPr>
          <w:rFonts w:ascii="Times New Roman" w:hAnsi="Times New Roman"/>
          <w:b w:val="false"/>
          <w:i w:val="false"/>
          <w:color w:val="000000"/>
          <w:sz w:val="24"/>
        </w:rPr>
        <w:t>The determination of probable hydrologic consequence (PHC) made pursuant to these rules as part of a permit application shall address all proposed mining activities associated with the permit area for which authorization is sought as opposed to addressing only those activities expected to occur during the term of the permit.</w:t>
      </w:r>
    </w:p>
    <w:p>
      <w:pPr>
        <w:spacing w:before="0" w:after="0" w:line="480"/>
        <w:ind w:left="120"/>
        <w:jc w:val="both"/>
      </w:pPr>
      <w:r>
        <w:rPr>
          <w:rFonts w:ascii="Times New Roman" w:hAnsi="Times New Roman"/>
          <w:b/>
          <w:i w:val="false"/>
          <w:color w:val="000000"/>
          <w:sz w:val="24"/>
        </w:rPr>
        <w:t>27—40.23</w:t>
      </w:r>
      <w:r>
        <w:rPr>
          <w:rFonts w:ascii="Times New Roman" w:hAnsi="Times New Roman"/>
          <w:b/>
          <w:i w:val="false"/>
          <w:color w:val="000000"/>
          <w:sz w:val="24"/>
        </w:rPr>
        <w:t xml:space="preserve">(207) </w:t>
      </w:r>
      <w:r>
        <w:rPr>
          <w:rFonts w:ascii="Times New Roman" w:hAnsi="Times New Roman"/>
          <w:b/>
          <w:i w:val="false"/>
          <w:color w:val="000000"/>
          <w:sz w:val="24"/>
        </w:rPr>
        <w:t xml:space="preserve">Requirements for permits for special categories of mining.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785</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785.10</w:t>
      </w:r>
      <w:r>
        <w:rPr>
          <w:rFonts w:ascii="Times New Roman" w:hAnsi="Times New Roman"/>
          <w:b w:val="false"/>
          <w:i w:val="false"/>
          <w:color w:val="000000"/>
          <w:sz w:val="24"/>
        </w:rPr>
        <w:t>, 785.11, 785.12, 785.14, 785.15, 785.16, 785.17(d)(1), (2), and (3), 785.19, and 785.22.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40.23(2)</w:t>
      </w:r>
      <w:r>
        <w:rPr>
          <w:rFonts w:ascii="Times New Roman" w:hAnsi="Times New Roman"/>
          <w:b w:val="false"/>
          <w:i w:val="false"/>
          <w:color w:val="000000"/>
          <w:sz w:val="24"/>
        </w:rPr>
        <w:t> </w:t>
      </w:r>
      <w:r>
        <w:rPr>
          <w:rFonts w:ascii="Times New Roman" w:hAnsi="Times New Roman"/>
          <w:b w:val="false"/>
          <w:i w:val="false"/>
          <w:color w:val="000000"/>
          <w:sz w:val="24"/>
        </w:rPr>
        <w:t xml:space="preserve">The general word substitutions for “director” and “department” at rule </w:t>
      </w:r>
      <w:hyperlink r:id="rId49">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do not apply at </w:t>
      </w:r>
      <w:r>
        <w:rPr>
          <w:rFonts w:ascii="Times New Roman" w:hAnsi="Times New Roman"/>
          <w:b w:val="false"/>
          <w:i w:val="false"/>
          <w:color w:val="000000"/>
          <w:sz w:val="24"/>
        </w:rPr>
        <w:t>30 CFR 785.13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40.23(3)</w:t>
      </w:r>
      <w:r>
        <w:rPr>
          <w:rFonts w:ascii="Times New Roman" w:hAnsi="Times New Roman"/>
          <w:b w:val="false"/>
          <w:i w:val="false"/>
          <w:color w:val="000000"/>
          <w:sz w:val="24"/>
        </w:rPr>
        <w:t> </w:t>
      </w:r>
      <w:r>
        <w:rPr>
          <w:rFonts w:ascii="Times New Roman" w:hAnsi="Times New Roman"/>
          <w:b w:val="false"/>
          <w:i w:val="false"/>
          <w:color w:val="000000"/>
          <w:sz w:val="24"/>
        </w:rPr>
        <w:t xml:space="preserve">None of the general word substitutions at rule </w:t>
      </w:r>
      <w:hyperlink r:id="rId50">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apply at </w:t>
      </w:r>
      <w:r>
        <w:rPr>
          <w:rFonts w:ascii="Times New Roman" w:hAnsi="Times New Roman"/>
          <w:b w:val="false"/>
          <w:i w:val="false"/>
          <w:color w:val="000000"/>
          <w:sz w:val="24"/>
        </w:rPr>
        <w:t>30 CFR 785.17(c)</w:t>
      </w:r>
      <w:r>
        <w:rPr>
          <w:rFonts w:ascii="Times New Roman" w:hAnsi="Times New Roman"/>
          <w:b w:val="false"/>
          <w:i w:val="false"/>
          <w:color w:val="000000"/>
          <w:sz w:val="24"/>
        </w:rPr>
        <w:t>(1)(i) and (d).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paragraphs (d) and (e) from </w:t>
      </w:r>
      <w:r>
        <w:rPr>
          <w:rFonts w:ascii="Times New Roman" w:hAnsi="Times New Roman"/>
          <w:b w:val="false"/>
          <w:i w:val="false"/>
          <w:color w:val="000000"/>
          <w:sz w:val="24"/>
        </w:rPr>
        <w:t>30 CFR 785.21</w:t>
      </w:r>
      <w:r>
        <w:rPr>
          <w:rFonts w:ascii="Times New Roman" w:hAnsi="Times New Roman"/>
          <w:b w:val="false"/>
          <w:i w:val="false"/>
          <w:color w:val="000000"/>
          <w:sz w:val="24"/>
        </w:rPr>
        <w:t xml:space="preserve"> and insert in lieu thereof a new paragraph (d) as follows:</w:t>
      </w:r>
    </w:p>
    <w:p>
      <w:pPr>
        <w:spacing w:before="0" w:after="0" w:line="480"/>
        <w:ind w:left="120"/>
        <w:jc w:val="both"/>
      </w:pPr>
      <w:r>
        <w:rPr>
          <w:rFonts w:ascii="Times New Roman" w:hAnsi="Times New Roman"/>
          <w:b w:val="false"/>
          <w:i w:val="false"/>
          <w:color w:val="000000"/>
          <w:sz w:val="24"/>
        </w:rPr>
        <w:t>(d) Coal preparation plants are required to obtain permanent program permits under the Iowa regulatory program after April 10, 1981, as approved by the U.S. Office of Surface Mining.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40.23(5)</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785.18(c)</w:t>
      </w:r>
      <w:r>
        <w:rPr>
          <w:rFonts w:ascii="Times New Roman" w:hAnsi="Times New Roman"/>
          <w:b w:val="false"/>
          <w:i w:val="false"/>
          <w:color w:val="000000"/>
          <w:sz w:val="24"/>
        </w:rPr>
        <w:t xml:space="preserve">(5) the words “section 515(b)(16) of the Act” and insert the words “Iowa Code section </w:t>
      </w:r>
      <w:hyperlink r:id="rId51">
        <w:r>
          <w:rPr>
            <w:rStyle w:val="Hyperlink"/>
            <w:rFonts w:ascii="Times New Roman" w:hAnsi="Times New Roman"/>
            <w:b w:val="false"/>
            <w:i w:val="false"/>
            <w:color w:val="000000"/>
            <w:sz w:val="24"/>
          </w:rPr>
          <w:t>207.7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40.23(6)</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785.18(c)</w:t>
      </w:r>
      <w:r>
        <w:rPr>
          <w:rFonts w:ascii="Times New Roman" w:hAnsi="Times New Roman"/>
          <w:b w:val="false"/>
          <w:i w:val="false"/>
          <w:color w:val="000000"/>
          <w:sz w:val="24"/>
        </w:rPr>
        <w:t xml:space="preserve">(7) the words “section 515(b)(22) of the Act” and insert the words “Iowa Code section </w:t>
      </w:r>
      <w:hyperlink r:id="rId52">
        <w:r>
          <w:rPr>
            <w:rStyle w:val="Hyperlink"/>
            <w:rFonts w:ascii="Times New Roman" w:hAnsi="Times New Roman"/>
            <w:b w:val="false"/>
            <w:i w:val="false"/>
            <w:color w:val="000000"/>
            <w:sz w:val="24"/>
          </w:rPr>
          <w:t>207.7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40.23(7)</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785.18(c)</w:t>
      </w:r>
      <w:r>
        <w:rPr>
          <w:rFonts w:ascii="Times New Roman" w:hAnsi="Times New Roman"/>
          <w:b w:val="false"/>
          <w:i w:val="false"/>
          <w:color w:val="000000"/>
          <w:sz w:val="24"/>
        </w:rPr>
        <w:t xml:space="preserve">(9) the words “section 515(b) of the Act” and insert the words “Iowa Code section </w:t>
      </w:r>
      <w:hyperlink r:id="rId53">
        <w:r>
          <w:rPr>
            <w:rStyle w:val="Hyperlink"/>
            <w:rFonts w:ascii="Times New Roman" w:hAnsi="Times New Roman"/>
            <w:b w:val="false"/>
            <w:i w:val="false"/>
            <w:color w:val="000000"/>
            <w:sz w:val="24"/>
          </w:rPr>
          <w:t>207.7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40.23(8)</w:t>
      </w:r>
      <w:r>
        <w:rPr>
          <w:rFonts w:ascii="Times New Roman" w:hAnsi="Times New Roman"/>
          <w:b w:val="false"/>
          <w:i w:val="false"/>
          <w:color w:val="000000"/>
          <w:sz w:val="24"/>
        </w:rPr>
        <w:t> </w:t>
      </w:r>
      <w:r>
        <w:rPr>
          <w:rFonts w:ascii="Times New Roman" w:hAnsi="Times New Roman"/>
          <w:b w:val="false"/>
          <w:i w:val="false"/>
          <w:color w:val="000000"/>
          <w:sz w:val="24"/>
        </w:rPr>
        <w:t xml:space="preserve">Add the following clarifying sentence to </w:t>
      </w:r>
      <w:r>
        <w:rPr>
          <w:rFonts w:ascii="Times New Roman" w:hAnsi="Times New Roman"/>
          <w:b w:val="false"/>
          <w:i w:val="false"/>
          <w:color w:val="000000"/>
          <w:sz w:val="24"/>
        </w:rPr>
        <w:t>30 CFR 785.21(a)</w:t>
      </w:r>
      <w:r>
        <w:rPr>
          <w:rFonts w:ascii="Times New Roman" w:hAnsi="Times New Roman"/>
          <w:b w:val="false"/>
          <w:i w:val="false"/>
          <w:color w:val="000000"/>
          <w:sz w:val="24"/>
        </w:rPr>
        <w:t>: “An off-site processing plant operated in connection with the mine but off the mine site will be regulated without regard to its proximity to the mine.”</w:t>
      </w:r>
    </w:p>
    <w:p>
      <w:pPr>
        <w:pBdr>
          <w:top w:space="10"/>
        </w:pBdr>
        <w:spacing w:before="0" w:after="0" w:line="480"/>
        <w:ind w:left="120"/>
        <w:jc w:val="center"/>
      </w:pPr>
      <w:r>
        <w:rPr>
          <w:rFonts w:ascii="Times New Roman" w:hAnsi="Times New Roman"/>
          <w:b w:val="false"/>
          <w:i w:val="false"/>
          <w:color w:val="000000"/>
          <w:sz w:val="16"/>
        </w:rPr>
        <w:t>PART 4</w:t>
      </w:r>
    </w:p>
    <w:p>
      <w:pPr>
        <w:pBdr>
          <w:bottom w:space="10"/>
        </w:pBdr>
        <w:spacing w:before="0" w:after="0" w:line="480"/>
        <w:ind w:left="120"/>
        <w:jc w:val="center"/>
      </w:pPr>
      <w:r>
        <w:rPr>
          <w:rFonts w:ascii="Times New Roman" w:hAnsi="Times New Roman"/>
          <w:b w:val="false"/>
          <w:i w:val="false"/>
          <w:color w:val="000000"/>
          <w:sz w:val="16"/>
        </w:rPr>
        <w:t>COAL MINING—SMALL OPERATOR ASSISTANCE</w:t>
      </w:r>
    </w:p>
    <w:p>
      <w:pPr>
        <w:spacing w:before="0" w:after="0" w:line="480"/>
        <w:ind w:left="120"/>
        <w:jc w:val="both"/>
      </w:pPr>
      <w:r>
        <w:rPr>
          <w:rFonts w:ascii="Times New Roman" w:hAnsi="Times New Roman"/>
          <w:b/>
          <w:i w:val="false"/>
          <w:color w:val="000000"/>
          <w:sz w:val="24"/>
        </w:rPr>
        <w:t>27—40.24</w:t>
      </w:r>
      <w:r>
        <w:rPr>
          <w:rFonts w:ascii="Times New Roman" w:hAnsi="Times New Roman"/>
          <w:b/>
          <w:i w:val="false"/>
          <w:color w:val="000000"/>
          <w:sz w:val="24"/>
        </w:rPr>
        <w:t xml:space="preserve">(207) </w:t>
      </w:r>
      <w:r>
        <w:rPr>
          <w:rFonts w:ascii="Times New Roman" w:hAnsi="Times New Roman"/>
          <w:b/>
          <w:i w:val="false"/>
          <w:color w:val="000000"/>
          <w:sz w:val="24"/>
        </w:rPr>
        <w:t xml:space="preserve">Permanent regulatory program—small operator assistance program. </w:t>
      </w:r>
      <w:r>
        <w:rPr>
          <w:rFonts w:ascii="Times New Roman" w:hAnsi="Times New Roman"/>
          <w:b w:val="false"/>
          <w:i w:val="false"/>
          <w:color w:val="000000"/>
          <w:sz w:val="24"/>
        </w:rPr>
        <w:t xml:space="preserve">The following is adopted by reference: </w:t>
      </w:r>
      <w:r>
        <w:rPr>
          <w:rFonts w:ascii="Times New Roman" w:hAnsi="Times New Roman"/>
          <w:b w:val="false"/>
          <w:i w:val="false"/>
          <w:color w:val="000000"/>
          <w:sz w:val="24"/>
        </w:rPr>
        <w:t>30 CFR Part 795</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40.24(1)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795.4</w:t>
      </w:r>
      <w:r>
        <w:rPr>
          <w:rFonts w:ascii="Times New Roman" w:hAnsi="Times New Roman"/>
          <w:b w:val="false"/>
          <w:i w:val="false"/>
          <w:color w:val="000000"/>
          <w:sz w:val="24"/>
        </w:rPr>
        <w:t>, 795.5 and 795.6(b).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40.24(2)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795.1</w:t>
      </w:r>
      <w:r>
        <w:rPr>
          <w:rFonts w:ascii="Times New Roman" w:hAnsi="Times New Roman"/>
          <w:b w:val="false"/>
          <w:i w:val="false"/>
          <w:color w:val="000000"/>
          <w:sz w:val="24"/>
        </w:rPr>
        <w:t xml:space="preserve"> the words “section 507(c) of the Act” and insert the words “Iowa Code section </w:t>
      </w:r>
      <w:hyperlink r:id="rId54">
        <w:r>
          <w:rPr>
            <w:rStyle w:val="Hyperlink"/>
            <w:rFonts w:ascii="Times New Roman" w:hAnsi="Times New Roman"/>
            <w:b w:val="false"/>
            <w:i w:val="false"/>
            <w:color w:val="000000"/>
            <w:sz w:val="24"/>
          </w:rPr>
          <w:t>207.4</w:t>
        </w:r>
      </w:hyperlink>
      <w:r>
        <w:rPr>
          <w:rFonts w:ascii="Times New Roman" w:hAnsi="Times New Roman"/>
          <w:b w:val="false"/>
          <w:i w:val="false"/>
          <w:color w:val="000000"/>
          <w:sz w:val="24"/>
        </w:rPr>
        <w:t xml:space="preserve">, subsection 1, paragraph </w:t>
      </w:r>
      <w:r>
        <w:rPr>
          <w:rFonts w:ascii="Times New Roman" w:hAnsi="Times New Roman"/>
          <w:b w:val="false"/>
          <w:i/>
          <w:color w:val="000000"/>
          <w:sz w:val="24"/>
        </w:rPr>
        <w:t>“d”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40.24(3)</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Eligibility thresholds for annual production in tons at </w:t>
      </w:r>
      <w:r>
        <w:rPr>
          <w:rFonts w:ascii="Times New Roman" w:hAnsi="Times New Roman"/>
          <w:b w:val="false"/>
          <w:i w:val="false"/>
          <w:color w:val="000000"/>
          <w:sz w:val="24"/>
        </w:rPr>
        <w:t>30 CFR 795.6(a)</w:t>
      </w:r>
      <w:r>
        <w:rPr>
          <w:rFonts w:ascii="Times New Roman" w:hAnsi="Times New Roman"/>
          <w:b w:val="false"/>
          <w:i w:val="false"/>
          <w:color w:val="000000"/>
          <w:sz w:val="24"/>
        </w:rPr>
        <w:t xml:space="preserve">(2) shall not apply until the same threshold at Iowa Code section </w:t>
      </w:r>
      <w:hyperlink r:id="rId55">
        <w:r>
          <w:rPr>
            <w:rStyle w:val="Hyperlink"/>
            <w:rFonts w:ascii="Times New Roman" w:hAnsi="Times New Roman"/>
            <w:b w:val="false"/>
            <w:i w:val="false"/>
            <w:color w:val="000000"/>
            <w:sz w:val="24"/>
          </w:rPr>
          <w:t>207.4(1)</w:t>
        </w:r>
      </w:hyperlink>
      <w:r>
        <w:rPr>
          <w:rFonts w:ascii="Times New Roman" w:hAnsi="Times New Roman"/>
          <w:b w:val="false"/>
          <w:i w:val="false"/>
          <w:color w:val="000000"/>
          <w:sz w:val="24"/>
        </w:rPr>
        <w:t>(d) has been amended from 100,000 tons to 300,000 tons.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40.24(4)</w:t>
      </w:r>
      <w:r>
        <w:rPr>
          <w:rFonts w:ascii="Times New Roman" w:hAnsi="Times New Roman"/>
          <w:b w:val="false"/>
          <w:i w:val="false"/>
          <w:color w:val="000000"/>
          <w:sz w:val="24"/>
        </w:rPr>
        <w:t> </w:t>
      </w:r>
      <w:r>
        <w:rPr>
          <w:rFonts w:ascii="Times New Roman" w:hAnsi="Times New Roman"/>
          <w:b w:val="false"/>
          <w:i w:val="false"/>
          <w:color w:val="000000"/>
          <w:sz w:val="24"/>
        </w:rPr>
        <w:t xml:space="preserve">Program services at </w:t>
      </w:r>
      <w:r>
        <w:rPr>
          <w:rFonts w:ascii="Times New Roman" w:hAnsi="Times New Roman"/>
          <w:b w:val="false"/>
          <w:i w:val="false"/>
          <w:color w:val="000000"/>
          <w:sz w:val="24"/>
        </w:rPr>
        <w:t>30 CFR 795.9(b)</w:t>
      </w:r>
      <w:r>
        <w:rPr>
          <w:rFonts w:ascii="Times New Roman" w:hAnsi="Times New Roman"/>
          <w:b w:val="false"/>
          <w:i w:val="false"/>
          <w:color w:val="000000"/>
          <w:sz w:val="24"/>
        </w:rPr>
        <w:t xml:space="preserve">(3) through 795.9(b)(6) shall not apply until Iowa Code section </w:t>
      </w:r>
      <w:hyperlink r:id="rId56">
        <w:r>
          <w:rPr>
            <w:rStyle w:val="Hyperlink"/>
            <w:rFonts w:ascii="Times New Roman" w:hAnsi="Times New Roman"/>
            <w:b w:val="false"/>
            <w:i w:val="false"/>
            <w:color w:val="000000"/>
            <w:sz w:val="24"/>
          </w:rPr>
          <w:t>207.4(1)</w:t>
        </w:r>
      </w:hyperlink>
      <w:r>
        <w:rPr>
          <w:rFonts w:ascii="Times New Roman" w:hAnsi="Times New Roman"/>
          <w:b w:val="false"/>
          <w:i w:val="false"/>
          <w:color w:val="000000"/>
          <w:sz w:val="24"/>
        </w:rPr>
        <w:t>(d) has been amended to authorize these services.</w:t>
      </w:r>
    </w:p>
    <w:p>
      <w:pPr>
        <w:pBdr>
          <w:top w:space="10"/>
        </w:pBdr>
        <w:spacing w:before="0" w:after="0" w:line="480"/>
        <w:ind w:left="120"/>
        <w:jc w:val="center"/>
      </w:pPr>
      <w:r>
        <w:rPr>
          <w:rFonts w:ascii="Times New Roman" w:hAnsi="Times New Roman"/>
          <w:b w:val="false"/>
          <w:i w:val="false"/>
          <w:color w:val="000000"/>
          <w:sz w:val="16"/>
        </w:rPr>
        <w:t>PART 5</w:t>
      </w:r>
    </w:p>
    <w:p>
      <w:pPr>
        <w:pBdr>
          <w:bottom w:space="10"/>
        </w:pBdr>
        <w:spacing w:before="0" w:after="0" w:line="480"/>
        <w:ind w:left="120"/>
        <w:jc w:val="center"/>
      </w:pPr>
      <w:r>
        <w:rPr>
          <w:rFonts w:ascii="Times New Roman" w:hAnsi="Times New Roman"/>
          <w:b w:val="false"/>
          <w:i w:val="false"/>
          <w:color w:val="000000"/>
          <w:sz w:val="16"/>
        </w:rPr>
        <w:t>COAL MINING—BONDING AND INSURANCE</w:t>
      </w:r>
    </w:p>
    <w:p>
      <w:pPr>
        <w:spacing w:before="0" w:after="0" w:line="480"/>
        <w:ind w:left="120"/>
        <w:jc w:val="both"/>
      </w:pPr>
      <w:r>
        <w:rPr>
          <w:rFonts w:ascii="Times New Roman" w:hAnsi="Times New Roman"/>
          <w:b/>
          <w:i w:val="false"/>
          <w:color w:val="000000"/>
          <w:sz w:val="24"/>
        </w:rPr>
        <w:t>27—40.25</w:t>
      </w:r>
      <w:r>
        <w:rPr>
          <w:rFonts w:ascii="Times New Roman" w:hAnsi="Times New Roman"/>
          <w:b/>
          <w:i w:val="false"/>
          <w:color w:val="000000"/>
          <w:sz w:val="24"/>
        </w:rPr>
        <w:t xml:space="preserve">(207) </w:t>
      </w:r>
      <w:r>
        <w:rPr>
          <w:rFonts w:ascii="Times New Roman" w:hAnsi="Times New Roman"/>
          <w:b/>
          <w:i w:val="false"/>
          <w:color w:val="000000"/>
          <w:sz w:val="24"/>
        </w:rPr>
        <w:t xml:space="preserve">Bond and insurance requirements for surface coal mining and reclamation operations under regulatory programs.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800</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40.25(1)</w:t>
      </w:r>
      <w:r>
        <w:rPr>
          <w:rFonts w:ascii="Times New Roman" w:hAnsi="Times New Roman"/>
          <w:b w:val="false"/>
          <w:i w:val="false"/>
          <w:color w:val="000000"/>
          <w:sz w:val="24"/>
        </w:rPr>
        <w:t> </w:t>
      </w:r>
      <w:r>
        <w:rPr>
          <w:rFonts w:ascii="Times New Roman" w:hAnsi="Times New Roman"/>
          <w:b w:val="false"/>
          <w:i w:val="false"/>
          <w:color w:val="000000"/>
          <w:sz w:val="24"/>
        </w:rPr>
        <w:t xml:space="preserve">Add to </w:t>
      </w:r>
      <w:r>
        <w:rPr>
          <w:rFonts w:ascii="Times New Roman" w:hAnsi="Times New Roman"/>
          <w:b w:val="false"/>
          <w:i w:val="false"/>
          <w:color w:val="000000"/>
          <w:sz w:val="24"/>
        </w:rPr>
        <w:t>30 CFR 800.40(c)</w:t>
      </w:r>
      <w:r>
        <w:rPr>
          <w:rFonts w:ascii="Times New Roman" w:hAnsi="Times New Roman"/>
          <w:b w:val="false"/>
          <w:i w:val="false"/>
          <w:color w:val="000000"/>
          <w:sz w:val="24"/>
        </w:rPr>
        <w:t xml:space="preserve"> a paragraph (4) that shall read as follows:</w:t>
      </w:r>
    </w:p>
    <w:p>
      <w:pPr>
        <w:spacing w:before="0" w:after="0" w:line="480"/>
        <w:ind w:left="120"/>
        <w:jc w:val="both"/>
      </w:pPr>
      <w:r>
        <w:rPr>
          <w:rFonts w:ascii="Times New Roman" w:hAnsi="Times New Roman"/>
          <w:b w:val="false"/>
          <w:i w:val="false"/>
          <w:color w:val="000000"/>
          <w:sz w:val="24"/>
        </w:rPr>
        <w:t>(4) The maximum liability under performance bonds applicable to a permit which may be released at any time prior to the release of all acreage from the permit area shall be calculated by multiplying the ratio between the acreage on which a reclamation phase has been completed and the total acreage in the permit area, times the total liability under performance bonds applicable to a permit, times 0.6 if reclamation phase I has been completed, or 0.25 if reclamation phase II has been completed.</w:t>
      </w:r>
    </w:p>
    <w:p>
      <w:pPr>
        <w:spacing w:before="0" w:after="0" w:line="480"/>
        <w:ind w:left="120"/>
        <w:jc w:val="both"/>
      </w:pPr>
      <w:r>
        <w:rPr>
          <w:rFonts w:ascii="Times New Roman" w:hAnsi="Times New Roman"/>
          <w:b w:val="false"/>
          <w:i w:val="false"/>
          <w:color w:val="000000"/>
          <w:sz w:val="24"/>
        </w:rPr>
        <w:t>Acreage may be released from the permit area only after reclamation phase III has been completed. The maximum performance bond liability applicable to a permit which may be released at any time prior to the completion of reclamation phase III on the entire permit area shall be calculated by multiplying the ratio between the acreage on which reclamation phase III has been completed and the total acreage in the permit area, times the total liability under performance bonds applicable to a permit, times 0.15.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40.25(2)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800.60(a)</w:t>
      </w:r>
      <w:r>
        <w:rPr>
          <w:rFonts w:ascii="Times New Roman" w:hAnsi="Times New Roman"/>
          <w:b w:val="false"/>
          <w:i w:val="false"/>
          <w:color w:val="000000"/>
          <w:sz w:val="24"/>
        </w:rPr>
        <w:t xml:space="preserve"> the words “authorized to do business in the United States” and insert the words “authorized to do business 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40.25(3)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800.10</w:t>
      </w:r>
      <w:r>
        <w:rPr>
          <w:rFonts w:ascii="Times New Roman" w:hAnsi="Times New Roman"/>
          <w:b w:val="false"/>
          <w:i w:val="false"/>
          <w:color w:val="000000"/>
          <w:sz w:val="24"/>
        </w:rPr>
        <w:t>, 800.11(e), and 800.70.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40.25(4)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800.40(a)</w:t>
      </w:r>
      <w:r>
        <w:rPr>
          <w:rFonts w:ascii="Times New Roman" w:hAnsi="Times New Roman"/>
          <w:b w:val="false"/>
          <w:i w:val="false"/>
          <w:color w:val="000000"/>
          <w:sz w:val="24"/>
        </w:rPr>
        <w:t>(1) the words “established in the regulatory program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40.25(5)</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800.40(c)</w:t>
      </w:r>
      <w:r>
        <w:rPr>
          <w:rFonts w:ascii="Times New Roman" w:hAnsi="Times New Roman"/>
          <w:b w:val="false"/>
          <w:i w:val="false"/>
          <w:color w:val="000000"/>
          <w:sz w:val="24"/>
        </w:rPr>
        <w:t xml:space="preserve">(2) the words “sections 515 and 515(b)(10) of the Act” and insert the words “Iowa Code section </w:t>
      </w:r>
      <w:hyperlink r:id="rId57">
        <w:r>
          <w:rPr>
            <w:rStyle w:val="Hyperlink"/>
            <w:rFonts w:ascii="Times New Roman" w:hAnsi="Times New Roman"/>
            <w:b w:val="false"/>
            <w:i w:val="false"/>
            <w:color w:val="000000"/>
            <w:sz w:val="24"/>
          </w:rPr>
          <w:t>207.7</w:t>
        </w:r>
      </w:hyperlink>
      <w:r>
        <w:rPr>
          <w:rFonts w:ascii="Times New Roman" w:hAnsi="Times New Roman"/>
          <w:b w:val="false"/>
          <w:i w:val="false"/>
          <w:color w:val="000000"/>
          <w:sz w:val="24"/>
        </w:rPr>
        <w:t xml:space="preserve">”. Delete also from </w:t>
      </w:r>
      <w:r>
        <w:rPr>
          <w:rFonts w:ascii="Times New Roman" w:hAnsi="Times New Roman"/>
          <w:b w:val="false"/>
          <w:i w:val="false"/>
          <w:color w:val="000000"/>
          <w:sz w:val="24"/>
        </w:rPr>
        <w:t>30 CFR 800.40(c)</w:t>
      </w:r>
      <w:r>
        <w:rPr>
          <w:rFonts w:ascii="Times New Roman" w:hAnsi="Times New Roman"/>
          <w:b w:val="false"/>
          <w:i w:val="false"/>
          <w:color w:val="000000"/>
          <w:sz w:val="24"/>
        </w:rPr>
        <w:t>(2) the words “performed pursuant to section 507(b)(16) of the Act” and insert the words “information included in the permit application and obtained from the official soil survey for the county in which the permit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40.25(6)</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800.40(h)</w:t>
      </w:r>
      <w:r>
        <w:rPr>
          <w:rFonts w:ascii="Times New Roman" w:hAnsi="Times New Roman"/>
          <w:b w:val="false"/>
          <w:i w:val="false"/>
          <w:color w:val="000000"/>
          <w:sz w:val="24"/>
        </w:rPr>
        <w:t xml:space="preserve"> the words “section 513(b) of the Act” and insert the words “Iowa Code section </w:t>
      </w:r>
      <w:hyperlink r:id="rId58">
        <w:r>
          <w:rPr>
            <w:rStyle w:val="Hyperlink"/>
            <w:rFonts w:ascii="Times New Roman" w:hAnsi="Times New Roman"/>
            <w:b w:val="false"/>
            <w:i w:val="false"/>
            <w:color w:val="000000"/>
            <w:sz w:val="24"/>
          </w:rPr>
          <w:t>207.5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40.25(7)</w:t>
      </w:r>
      <w:r>
        <w:rPr>
          <w:rFonts w:ascii="Times New Roman" w:hAnsi="Times New Roman"/>
          <w:b w:val="false"/>
          <w:i w:val="false"/>
          <w:color w:val="000000"/>
          <w:sz w:val="24"/>
        </w:rPr>
        <w:t> </w:t>
      </w:r>
      <w:r>
        <w:rPr>
          <w:rFonts w:ascii="Times New Roman" w:hAnsi="Times New Roman"/>
          <w:b w:val="false"/>
          <w:i w:val="false"/>
          <w:color w:val="000000"/>
          <w:sz w:val="24"/>
        </w:rPr>
        <w:t>An application for bond release shall not be considered filed until a written determination of completeness for the bond release application has been provided to the applicant by the division. The division will make a determination of completeness for the bond release application within 30 days following receipt of such application.</w:t>
      </w:r>
    </w:p>
    <w:p>
      <w:pPr>
        <w:pBdr>
          <w:top w:space="10"/>
        </w:pBdr>
        <w:spacing w:before="0" w:after="0" w:line="480"/>
        <w:ind w:left="120"/>
        <w:jc w:val="center"/>
      </w:pPr>
      <w:r>
        <w:rPr>
          <w:rFonts w:ascii="Times New Roman" w:hAnsi="Times New Roman"/>
          <w:b w:val="false"/>
          <w:i w:val="false"/>
          <w:color w:val="000000"/>
          <w:sz w:val="16"/>
        </w:rPr>
        <w:t>PART 6</w:t>
      </w:r>
    </w:p>
    <w:p>
      <w:pPr>
        <w:pBdr>
          <w:bottom w:space="10"/>
        </w:pBdr>
        <w:spacing w:before="0" w:after="0" w:line="480"/>
        <w:ind w:left="120"/>
        <w:jc w:val="center"/>
      </w:pPr>
      <w:r>
        <w:rPr>
          <w:rFonts w:ascii="Times New Roman" w:hAnsi="Times New Roman"/>
          <w:b w:val="false"/>
          <w:i w:val="false"/>
          <w:color w:val="000000"/>
          <w:sz w:val="16"/>
        </w:rPr>
        <w:t>COAL MINING—PERMANENT PROGRAM PERFORMANCE STANDARDS</w:t>
      </w:r>
    </w:p>
    <w:p>
      <w:pPr>
        <w:spacing w:before="0" w:after="0" w:line="480"/>
        <w:ind w:left="120"/>
        <w:jc w:val="both"/>
      </w:pPr>
      <w:r>
        <w:rPr>
          <w:rFonts w:ascii="Times New Roman" w:hAnsi="Times New Roman"/>
          <w:b/>
          <w:i w:val="false"/>
          <w:color w:val="000000"/>
          <w:sz w:val="24"/>
        </w:rPr>
        <w:t>27—40.26</w:t>
      </w:r>
      <w:r>
        <w:rPr>
          <w:rFonts w:ascii="Times New Roman" w:hAnsi="Times New Roman"/>
          <w:b/>
          <w:i w:val="false"/>
          <w:color w:val="000000"/>
          <w:sz w:val="24"/>
        </w:rPr>
        <w:t xml:space="preserve">(207) </w:t>
      </w:r>
      <w:r>
        <w:rPr>
          <w:rFonts w:ascii="Times New Roman" w:hAnsi="Times New Roman"/>
          <w:b/>
          <w:i w:val="false"/>
          <w:color w:val="000000"/>
          <w:sz w:val="24"/>
        </w:rPr>
        <w:t xml:space="preserve">Permanent program performance standards—general provisions.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810</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40.26(1)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810.3</w:t>
      </w:r>
      <w:r>
        <w:rPr>
          <w:rFonts w:ascii="Times New Roman" w:hAnsi="Times New Roman"/>
          <w:b w:val="false"/>
          <w:i w:val="false"/>
          <w:color w:val="000000"/>
          <w:sz w:val="24"/>
        </w:rPr>
        <w:t xml:space="preserve"> and 810.4(a).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40.26(2)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810.4(b)</w:t>
      </w:r>
      <w:r>
        <w:rPr>
          <w:rFonts w:ascii="Times New Roman" w:hAnsi="Times New Roman"/>
          <w:b w:val="false"/>
          <w:i w:val="false"/>
          <w:color w:val="000000"/>
          <w:sz w:val="24"/>
        </w:rPr>
        <w:t xml:space="preserve"> and substitute in lieu thereof the following:</w:t>
      </w:r>
    </w:p>
    <w:p>
      <w:pPr>
        <w:spacing w:before="0" w:after="0" w:line="480"/>
        <w:ind w:left="120"/>
        <w:jc w:val="both"/>
      </w:pPr>
      <w:r>
        <w:rPr>
          <w:rFonts w:ascii="Times New Roman" w:hAnsi="Times New Roman"/>
          <w:b w:val="false"/>
          <w:i w:val="false"/>
          <w:color w:val="000000"/>
          <w:sz w:val="24"/>
        </w:rPr>
        <w:t>(b) The division shall ensure that performance standards and design requirements are implemented and enforced under the Iowa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40.26(3)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810.4(c)</w:t>
      </w:r>
      <w:r>
        <w:rPr>
          <w:rFonts w:ascii="Times New Roman" w:hAnsi="Times New Roman"/>
          <w:b w:val="false"/>
          <w:i w:val="false"/>
          <w:color w:val="000000"/>
          <w:sz w:val="24"/>
        </w:rPr>
        <w:t xml:space="preserve"> and substitute in lieu thereof the following:</w:t>
      </w:r>
    </w:p>
    <w:p>
      <w:pPr>
        <w:spacing w:before="0" w:after="0" w:line="480"/>
        <w:ind w:left="120"/>
        <w:jc w:val="both"/>
      </w:pPr>
      <w:r>
        <w:rPr>
          <w:rFonts w:ascii="Times New Roman" w:hAnsi="Times New Roman"/>
          <w:b w:val="false"/>
          <w:i w:val="false"/>
          <w:color w:val="000000"/>
          <w:sz w:val="24"/>
        </w:rPr>
        <w:t>(c) Each person conducting coal exploration or surface coal mining and reclamation operations is responsible for complying with the performance standards and design requirements of the approved Iowa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40.26(4)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the phrase “Parts 818 through 828” at </w:t>
      </w:r>
      <w:r>
        <w:rPr>
          <w:rFonts w:ascii="Times New Roman" w:hAnsi="Times New Roman"/>
          <w:b w:val="false"/>
          <w:i w:val="false"/>
          <w:color w:val="000000"/>
          <w:sz w:val="24"/>
        </w:rPr>
        <w:t>30 CFR 810.11</w:t>
      </w:r>
      <w:r>
        <w:rPr>
          <w:rFonts w:ascii="Times New Roman" w:hAnsi="Times New Roman"/>
          <w:b w:val="false"/>
          <w:i w:val="false"/>
          <w:color w:val="000000"/>
          <w:sz w:val="24"/>
        </w:rPr>
        <w:t xml:space="preserve"> and substitute in lieu thereof “Parts 819, 823, and 827”.</w:t>
      </w:r>
    </w:p>
    <w:p>
      <w:pPr>
        <w:spacing w:before="210" w:after="0" w:line="480"/>
        <w:ind w:left="120"/>
        <w:jc w:val="both"/>
      </w:pPr>
      <w:r>
        <w:rPr>
          <w:rFonts w:ascii="Times New Roman" w:hAnsi="Times New Roman"/>
          <w:b/>
          <w:i w:val="false"/>
          <w:color w:val="000000"/>
          <w:sz w:val="24"/>
        </w:rPr>
        <w:t>27—40.27</w:t>
      </w:r>
      <w:r>
        <w:rPr>
          <w:rFonts w:ascii="Times New Roman" w:hAnsi="Times New Roman"/>
          <w:b/>
          <w:i w:val="false"/>
          <w:color w:val="000000"/>
          <w:sz w:val="24"/>
        </w:rPr>
        <w:t xml:space="preserve">(207) </w:t>
      </w:r>
      <w:r>
        <w:rPr>
          <w:rFonts w:ascii="Times New Roman" w:hAnsi="Times New Roman"/>
          <w:b/>
          <w:i w:val="false"/>
          <w:color w:val="000000"/>
          <w:sz w:val="24"/>
        </w:rPr>
        <w:t xml:space="preserve">Permanent program performance standards—coal exploration.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815</w:t>
      </w:r>
      <w:r>
        <w:rPr>
          <w:rFonts w:ascii="Times New Roman" w:hAnsi="Times New Roman"/>
          <w:b w:val="false"/>
          <w:i w:val="false"/>
          <w:color w:val="000000"/>
          <w:sz w:val="24"/>
        </w:rPr>
        <w:t>, as in effect on July 1, 2010.</w:t>
      </w:r>
    </w:p>
    <w:p>
      <w:pPr>
        <w:spacing w:before="0" w:after="0" w:line="480"/>
        <w:ind w:left="120"/>
        <w:jc w:val="both"/>
      </w:pPr>
      <w:r>
        <w:rPr>
          <w:rFonts w:ascii="Times New Roman" w:hAnsi="Times New Roman"/>
          <w:b/>
          <w:i w:val="false"/>
          <w:color w:val="000000"/>
          <w:sz w:val="24"/>
        </w:rPr>
        <w:t>27—40.28</w:t>
      </w:r>
      <w:r>
        <w:rPr>
          <w:rFonts w:ascii="Times New Roman" w:hAnsi="Times New Roman"/>
          <w:b/>
          <w:i w:val="false"/>
          <w:color w:val="000000"/>
          <w:sz w:val="24"/>
        </w:rPr>
        <w:t xml:space="preserve">(207) </w:t>
      </w:r>
      <w:r>
        <w:rPr>
          <w:rFonts w:ascii="Times New Roman" w:hAnsi="Times New Roman"/>
          <w:b/>
          <w:i w:val="false"/>
          <w:color w:val="000000"/>
          <w:sz w:val="24"/>
        </w:rPr>
        <w:t xml:space="preserve">Permanent program performance standards—surface mining activities.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816</w:t>
      </w:r>
      <w:r>
        <w:rPr>
          <w:rFonts w:ascii="Times New Roman" w:hAnsi="Times New Roman"/>
          <w:b w:val="false"/>
          <w:i w:val="false"/>
          <w:color w:val="000000"/>
          <w:sz w:val="24"/>
        </w:rPr>
        <w:t xml:space="preserve">, as in effect on July 1, 2010, except as modified by subrules </w:t>
      </w:r>
      <w:hyperlink r:id="rId59">
        <w:r>
          <w:rPr>
            <w:rStyle w:val="Hyperlink"/>
            <w:rFonts w:ascii="Times New Roman" w:hAnsi="Times New Roman"/>
            <w:b w:val="false"/>
            <w:i w:val="false"/>
            <w:color w:val="000000"/>
            <w:sz w:val="24"/>
          </w:rPr>
          <w:t>40.1(3)</w:t>
        </w:r>
      </w:hyperlink>
      <w:r>
        <w:rPr>
          <w:rFonts w:ascii="Times New Roman" w:hAnsi="Times New Roman"/>
          <w:b w:val="false"/>
          <w:i w:val="false"/>
          <w:color w:val="000000"/>
          <w:sz w:val="24"/>
        </w:rPr>
        <w:t xml:space="preserve">, </w:t>
      </w:r>
      <w:hyperlink r:id="rId60">
        <w:r>
          <w:rPr>
            <w:rStyle w:val="Hyperlink"/>
            <w:rFonts w:ascii="Times New Roman" w:hAnsi="Times New Roman"/>
            <w:b w:val="false"/>
            <w:i w:val="false"/>
            <w:color w:val="000000"/>
            <w:sz w:val="24"/>
          </w:rPr>
          <w:t>40.1(4)</w:t>
        </w:r>
      </w:hyperlink>
      <w:r>
        <w:rPr>
          <w:rFonts w:ascii="Times New Roman" w:hAnsi="Times New Roman"/>
          <w:b w:val="false"/>
          <w:i w:val="false"/>
          <w:color w:val="000000"/>
          <w:sz w:val="24"/>
        </w:rPr>
        <w:t xml:space="preserve">, and </w:t>
      </w:r>
      <w:hyperlink r:id="rId61">
        <w:r>
          <w:rPr>
            <w:rStyle w:val="Hyperlink"/>
            <w:rFonts w:ascii="Times New Roman" w:hAnsi="Times New Roman"/>
            <w:b w:val="false"/>
            <w:i w:val="false"/>
            <w:color w:val="000000"/>
            <w:sz w:val="24"/>
          </w:rPr>
          <w:t>40.1(5)</w:t>
        </w:r>
      </w:hyperlink>
      <w:r>
        <w:rPr>
          <w:rFonts w:ascii="Times New Roman" w:hAnsi="Times New Roman"/>
          <w:b w:val="false"/>
          <w:i w:val="false"/>
          <w:color w:val="000000"/>
          <w:sz w:val="24"/>
        </w:rPr>
        <w:t xml:space="preserve"> and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40.28(1)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816.61(c)</w:t>
      </w:r>
      <w:r>
        <w:rPr>
          <w:rFonts w:ascii="Times New Roman" w:hAnsi="Times New Roman"/>
          <w:b w:val="false"/>
          <w:i w:val="false"/>
          <w:color w:val="000000"/>
          <w:sz w:val="24"/>
        </w:rPr>
        <w:t>(1) and insert the following:</w:t>
      </w:r>
    </w:p>
    <w:p>
      <w:pPr>
        <w:spacing w:before="0" w:after="0" w:line="480"/>
        <w:ind w:left="120"/>
        <w:jc w:val="both"/>
      </w:pPr>
      <w:r>
        <w:rPr>
          <w:rFonts w:ascii="Times New Roman" w:hAnsi="Times New Roman"/>
          <w:b w:val="false"/>
          <w:i w:val="false"/>
          <w:color w:val="000000"/>
          <w:sz w:val="24"/>
        </w:rPr>
        <w:t>(c) Blasters. (1) All blasting operations shall be conducted under the direction of a blaster certified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40.28(2)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816.101</w:t>
      </w:r>
      <w:r>
        <w:rPr>
          <w:rFonts w:ascii="Times New Roman" w:hAnsi="Times New Roman"/>
          <w:b w:val="false"/>
          <w:i w:val="false"/>
          <w:color w:val="000000"/>
          <w:sz w:val="24"/>
        </w:rPr>
        <w:t>. For “Backfilling and grading: Time and distance requirements,” the following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paragraph </w:t>
      </w:r>
      <w:hyperlink r:id="rId62">
        <w:r>
          <w:rPr>
            <w:rStyle w:val="Hyperlink"/>
            <w:rFonts w:ascii="Times New Roman" w:hAnsi="Times New Roman"/>
            <w:b w:val="false"/>
            <w:i w:val="false"/>
            <w:color w:val="000000"/>
            <w:sz w:val="24"/>
          </w:rPr>
          <w:t>40.28(2)</w:t>
        </w:r>
      </w:hyperlink>
      <w:r>
        <w:rPr>
          <w:rFonts w:ascii="Times New Roman" w:hAnsi="Times New Roman"/>
          <w:b w:val="false"/>
          <w:i/>
          <w:color w:val="000000"/>
          <w:sz w:val="24"/>
        </w:rPr>
        <w:t>“b,”</w:t>
      </w:r>
      <w:r>
        <w:rPr>
          <w:rFonts w:ascii="Times New Roman" w:hAnsi="Times New Roman"/>
          <w:b w:val="false"/>
          <w:i w:val="false"/>
          <w:color w:val="000000"/>
          <w:sz w:val="24"/>
        </w:rPr>
        <w:t xml:space="preserve"> rough backfilling and grading for surface mining activities shall be completed within 180 days following coal removal, and not more than four spoil ridges behind the pit being worked, the spoil from the active pit constituting the first ridge.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division may extend the time allowed for rough backfilling and grading for the entire permit area or for a specified portion of the permit area if the permittee demonstrates in accordance with </w:t>
      </w:r>
      <w:hyperlink r:id="rId63">
        <w:r>
          <w:rPr>
            <w:rStyle w:val="Hyperlink"/>
            <w:rFonts w:ascii="Times New Roman" w:hAnsi="Times New Roman"/>
            <w:b w:val="false"/>
            <w:i w:val="false"/>
            <w:color w:val="000000"/>
            <w:sz w:val="24"/>
          </w:rPr>
          <w:t>27—40.20</w:t>
        </w:r>
      </w:hyperlink>
      <w:r>
        <w:rPr>
          <w:rFonts w:ascii="Times New Roman" w:hAnsi="Times New Roman"/>
          <w:b w:val="false"/>
          <w:i w:val="false"/>
          <w:color w:val="000000"/>
          <w:sz w:val="24"/>
        </w:rPr>
        <w:t xml:space="preserve">(207) / </w:t>
      </w:r>
      <w:r>
        <w:rPr>
          <w:rFonts w:ascii="Times New Roman" w:hAnsi="Times New Roman"/>
          <w:b w:val="false"/>
          <w:i w:val="false"/>
          <w:color w:val="000000"/>
          <w:sz w:val="24"/>
        </w:rPr>
        <w:t>30 CFR 780.18(b)</w:t>
      </w:r>
      <w:r>
        <w:rPr>
          <w:rFonts w:ascii="Times New Roman" w:hAnsi="Times New Roman"/>
          <w:b w:val="false"/>
          <w:i w:val="false"/>
          <w:color w:val="000000"/>
          <w:sz w:val="24"/>
        </w:rPr>
        <w:t>“3” that additional time is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40.28(3)</w:t>
      </w:r>
      <w:r>
        <w:rPr>
          <w:rFonts w:ascii="Times New Roman" w:hAnsi="Times New Roman"/>
          <w:b w:val="false"/>
          <w:i w:val="false"/>
          <w:color w:val="000000"/>
          <w:sz w:val="24"/>
        </w:rPr>
        <w:t> </w:t>
      </w:r>
      <w:r>
        <w:rPr>
          <w:rFonts w:ascii="Times New Roman" w:hAnsi="Times New Roman"/>
          <w:b w:val="false"/>
          <w:i w:val="false"/>
          <w:color w:val="000000"/>
          <w:sz w:val="24"/>
        </w:rPr>
        <w:t xml:space="preserve">Add to </w:t>
      </w:r>
      <w:r>
        <w:rPr>
          <w:rFonts w:ascii="Times New Roman" w:hAnsi="Times New Roman"/>
          <w:b w:val="false"/>
          <w:i w:val="false"/>
          <w:color w:val="000000"/>
          <w:sz w:val="24"/>
        </w:rPr>
        <w:t>30 CFR 816.131(b)</w:t>
      </w:r>
      <w:r>
        <w:rPr>
          <w:rFonts w:ascii="Times New Roman" w:hAnsi="Times New Roman"/>
          <w:b w:val="false"/>
          <w:i w:val="false"/>
          <w:color w:val="000000"/>
          <w:sz w:val="24"/>
        </w:rPr>
        <w:t xml:space="preserve"> the sentence “The notice shall state a specific date when operations will resume.”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40.28(4)</w:t>
      </w:r>
      <w:r>
        <w:rPr>
          <w:rFonts w:ascii="Times New Roman" w:hAnsi="Times New Roman"/>
          <w:b w:val="false"/>
          <w:i w:val="false"/>
          <w:color w:val="000000"/>
          <w:sz w:val="24"/>
        </w:rPr>
        <w:t> </w:t>
      </w:r>
      <w:r>
        <w:rPr>
          <w:rFonts w:ascii="Times New Roman" w:hAnsi="Times New Roman"/>
          <w:b w:val="false"/>
          <w:i w:val="false"/>
          <w:color w:val="000000"/>
          <w:sz w:val="24"/>
        </w:rPr>
        <w:t xml:space="preserve">Add to </w:t>
      </w:r>
      <w:r>
        <w:rPr>
          <w:rFonts w:ascii="Times New Roman" w:hAnsi="Times New Roman"/>
          <w:b w:val="false"/>
          <w:i w:val="false"/>
          <w:color w:val="000000"/>
          <w:sz w:val="24"/>
        </w:rPr>
        <w:t>30 CFR 816.131</w:t>
      </w:r>
      <w:r>
        <w:rPr>
          <w:rFonts w:ascii="Times New Roman" w:hAnsi="Times New Roman"/>
          <w:b w:val="false"/>
          <w:i w:val="false"/>
          <w:color w:val="000000"/>
          <w:sz w:val="24"/>
        </w:rPr>
        <w:t xml:space="preserve"> a paragraph (c) that shall read as follows:</w:t>
      </w:r>
    </w:p>
    <w:p>
      <w:pPr>
        <w:spacing w:before="0" w:after="0" w:line="480"/>
        <w:ind w:left="120"/>
        <w:jc w:val="both"/>
      </w:pPr>
      <w:r>
        <w:rPr>
          <w:rFonts w:ascii="Times New Roman" w:hAnsi="Times New Roman"/>
          <w:b w:val="false"/>
          <w:i w:val="false"/>
          <w:color w:val="000000"/>
          <w:sz w:val="24"/>
        </w:rPr>
        <w:t xml:space="preserve">(c) The period of temporary cessation shall be a period of two years after which cessation will become permanent cessation and subject to the conditions of </w:t>
      </w:r>
      <w:r>
        <w:rPr>
          <w:rFonts w:ascii="Times New Roman" w:hAnsi="Times New Roman"/>
          <w:b w:val="false"/>
          <w:i w:val="false"/>
          <w:color w:val="000000"/>
          <w:sz w:val="24"/>
        </w:rPr>
        <w:t>30 CFR 816.132</w:t>
      </w:r>
      <w:r>
        <w:rPr>
          <w:rFonts w:ascii="Times New Roman" w:hAnsi="Times New Roman"/>
          <w:b w:val="false"/>
          <w:i w:val="false"/>
          <w:color w:val="000000"/>
          <w:sz w:val="24"/>
        </w:rPr>
        <w:t>. The applicant may request one 12-month extension of the two-year time period. Approval of the extension request shall be at the discretion of the division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40.28(5)</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816.10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40.28(6)</w:t>
      </w:r>
      <w:r>
        <w:rPr>
          <w:rFonts w:ascii="Times New Roman" w:hAnsi="Times New Roman"/>
          <w:b w:val="false"/>
          <w:i w:val="false"/>
          <w:color w:val="000000"/>
          <w:sz w:val="24"/>
        </w:rPr>
        <w:t> </w:t>
      </w:r>
      <w:r>
        <w:rPr>
          <w:rFonts w:ascii="Times New Roman" w:hAnsi="Times New Roman"/>
          <w:b w:val="false"/>
          <w:i w:val="false"/>
          <w:color w:val="000000"/>
          <w:sz w:val="24"/>
        </w:rPr>
        <w:t>The following is incorporated by reference: “Revegetation Success Standards and Statistically Valid Sampling Techniques,” dated April 1999, as approved on December 27, 2001, and as amended December 27, 2004.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40.28(7)</w:t>
      </w:r>
      <w:r>
        <w:rPr>
          <w:rFonts w:ascii="Times New Roman" w:hAnsi="Times New Roman"/>
          <w:b w:val="false"/>
          <w:i w:val="false"/>
          <w:color w:val="000000"/>
          <w:sz w:val="24"/>
        </w:rPr>
        <w:t> </w:t>
      </w:r>
      <w:r>
        <w:rPr>
          <w:rFonts w:ascii="Times New Roman" w:hAnsi="Times New Roman"/>
          <w:b w:val="false"/>
          <w:i w:val="false"/>
          <w:color w:val="000000"/>
          <w:sz w:val="24"/>
        </w:rPr>
        <w:t xml:space="preserve">Add at the end of </w:t>
      </w:r>
      <w:r>
        <w:rPr>
          <w:rFonts w:ascii="Times New Roman" w:hAnsi="Times New Roman"/>
          <w:b w:val="false"/>
          <w:i w:val="false"/>
          <w:color w:val="000000"/>
          <w:sz w:val="24"/>
        </w:rPr>
        <w:t>30 CFR 816.49(a)</w:t>
      </w:r>
      <w:r>
        <w:rPr>
          <w:rFonts w:ascii="Times New Roman" w:hAnsi="Times New Roman"/>
          <w:b w:val="false"/>
          <w:i w:val="false"/>
          <w:color w:val="000000"/>
          <w:sz w:val="24"/>
        </w:rPr>
        <w:t>(11)(i) the sentence “Yearly inspection of the impoundments shall be done in the second quarter of each calendar year, and the inspection report shall be submitted to the division with the second quarter water monitoring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40.28(8)</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816.89</w:t>
      </w:r>
      <w:r>
        <w:rPr>
          <w:rFonts w:ascii="Times New Roman" w:hAnsi="Times New Roman"/>
          <w:b w:val="false"/>
          <w:i w:val="false"/>
          <w:color w:val="000000"/>
          <w:sz w:val="24"/>
        </w:rPr>
        <w:t xml:space="preserve"> and insert in lieu thereof the following:</w:t>
      </w:r>
    </w:p>
    <w:p>
      <w:pPr>
        <w:spacing w:before="0" w:after="0" w:line="480"/>
        <w:ind w:left="120"/>
        <w:jc w:val="both"/>
      </w:pPr>
      <w:r>
        <w:rPr>
          <w:rFonts w:ascii="Times New Roman" w:hAnsi="Times New Roman"/>
          <w:b w:val="false"/>
          <w:i w:val="false"/>
          <w:color w:val="000000"/>
          <w:sz w:val="24"/>
        </w:rPr>
        <w:t>816.89 Disposal of noncoal mine wastes.</w:t>
      </w:r>
    </w:p>
    <w:p>
      <w:pPr>
        <w:spacing w:before="0" w:after="0" w:line="480"/>
        <w:ind w:left="120"/>
        <w:jc w:val="both"/>
      </w:pPr>
      <w:r>
        <w:rPr>
          <w:rFonts w:ascii="Times New Roman" w:hAnsi="Times New Roman"/>
          <w:b w:val="false"/>
          <w:i w:val="false"/>
          <w:color w:val="000000"/>
          <w:sz w:val="24"/>
        </w:rPr>
        <w:t>(a) Noncoal mine wastes including, but not limited to, grease, garbage, abandoned mining machinery, lumber and other combustible materials generated during mining activities shall be placed and stored in a controlled manner in a landfill permitted by the Iowa department of natural resources (DNR) pursuant to 561 IAC 101, 102, and 103. Lubricants, paints, and flammable liquids may not be buried in the State of Iowa but, along with other toxic wastes, must be disposed of in the legally prescribed manner. Iowa law prohibits final disposal of noncoal wastes within the permit area.</w:t>
      </w:r>
    </w:p>
    <w:p>
      <w:pPr>
        <w:spacing w:before="0" w:after="0" w:line="480"/>
        <w:ind w:left="120"/>
        <w:jc w:val="both"/>
      </w:pPr>
      <w:r>
        <w:rPr>
          <w:rFonts w:ascii="Times New Roman" w:hAnsi="Times New Roman"/>
          <w:b w:val="false"/>
          <w:i w:val="false"/>
          <w:color w:val="000000"/>
          <w:sz w:val="24"/>
        </w:rPr>
        <w:t>Pending final disposal at a permitted DNR facility, noncoal mine waste shall be placed and stored in a controlled manner in a designated portion of the permit area so as to ensure that leachate and surface runoff do not degrade surface or groundwater, that fires are prevented and that the area remains stable and suitable for reclamation and revegetation compatible with the natural surroundings.</w:t>
      </w:r>
    </w:p>
    <w:p>
      <w:pPr>
        <w:spacing w:before="0" w:after="0" w:line="480"/>
        <w:ind w:left="120"/>
        <w:jc w:val="both"/>
      </w:pPr>
      <w:r>
        <w:rPr>
          <w:rFonts w:ascii="Times New Roman" w:hAnsi="Times New Roman"/>
          <w:b w:val="false"/>
          <w:i w:val="false"/>
          <w:color w:val="000000"/>
          <w:sz w:val="24"/>
        </w:rPr>
        <w:t>Noncoal mine waste shall at no time be deposited in a refuse pile or impounding structure.</w:t>
      </w:r>
    </w:p>
    <w:p>
      <w:pPr>
        <w:spacing w:before="0" w:after="0" w:line="480"/>
        <w:ind w:left="120"/>
        <w:jc w:val="both"/>
      </w:pPr>
      <w:r>
        <w:rPr>
          <w:rFonts w:ascii="Times New Roman" w:hAnsi="Times New Roman"/>
          <w:b w:val="false"/>
          <w:i w:val="false"/>
          <w:color w:val="000000"/>
          <w:sz w:val="24"/>
        </w:rPr>
        <w:t>No excavation for or storage of noncoal mine waste shall be located within eight feet of any coal outcrop or coal storage area.</w:t>
      </w:r>
    </w:p>
    <w:p>
      <w:pPr>
        <w:spacing w:before="0" w:after="0" w:line="480"/>
        <w:ind w:left="120"/>
        <w:jc w:val="both"/>
      </w:pPr>
      <w:r>
        <w:rPr>
          <w:rFonts w:ascii="Times New Roman" w:hAnsi="Times New Roman"/>
          <w:b w:val="false"/>
          <w:i w:val="false"/>
          <w:color w:val="000000"/>
          <w:sz w:val="24"/>
        </w:rPr>
        <w:t>(b) Final disposal of noncoal mine wastes shall be in a designated, State-approved solid waste disposal site permitted by the Iowa department of natural resources pursuant to 561 IAC 101, 102, and 103.</w:t>
      </w:r>
    </w:p>
    <w:p>
      <w:pPr>
        <w:spacing w:before="0" w:after="0" w:line="480"/>
        <w:ind w:left="120"/>
        <w:jc w:val="both"/>
      </w:pPr>
      <w:r>
        <w:rPr>
          <w:rFonts w:ascii="Times New Roman" w:hAnsi="Times New Roman"/>
          <w:b w:val="false"/>
          <w:i w:val="false"/>
          <w:color w:val="000000"/>
          <w:sz w:val="24"/>
        </w:rPr>
        <w:t xml:space="preserve">(c) Notwithstanding any other provision in this chapter, any noncoal mine waste defined as “hazardous” under </w:t>
      </w:r>
      <w:r>
        <w:rPr>
          <w:rFonts w:ascii="Times New Roman" w:hAnsi="Times New Roman"/>
          <w:b w:val="false"/>
          <w:i w:val="false"/>
          <w:color w:val="000000"/>
          <w:sz w:val="24"/>
        </w:rPr>
        <w:t>section 3001 of the Resource Conservation and Recovery Act</w:t>
      </w:r>
      <w:r>
        <w:rPr>
          <w:rFonts w:ascii="Times New Roman" w:hAnsi="Times New Roman"/>
          <w:b w:val="false"/>
          <w:i w:val="false"/>
          <w:color w:val="000000"/>
          <w:sz w:val="24"/>
        </w:rPr>
        <w:t xml:space="preserve"> (RCRA) (Public Law 94-580 as amended) and </w:t>
      </w:r>
      <w:r>
        <w:rPr>
          <w:rFonts w:ascii="Times New Roman" w:hAnsi="Times New Roman"/>
          <w:b w:val="false"/>
          <w:i w:val="false"/>
          <w:color w:val="000000"/>
          <w:sz w:val="24"/>
        </w:rPr>
        <w:t>40 CFR Part 261</w:t>
      </w:r>
      <w:r>
        <w:rPr>
          <w:rFonts w:ascii="Times New Roman" w:hAnsi="Times New Roman"/>
          <w:b w:val="false"/>
          <w:i w:val="false"/>
          <w:color w:val="000000"/>
          <w:sz w:val="24"/>
        </w:rPr>
        <w:t xml:space="preserve"> shall be handled in accordance with the requirements of Subtitle C of RCRA and any implementing regulations.</w:t>
      </w:r>
    </w:p>
    <w:p>
      <w:pPr>
        <w:spacing w:before="0" w:after="0" w:line="480"/>
        <w:ind w:left="120"/>
        <w:jc w:val="both"/>
      </w:pPr>
      <w:r>
        <w:rPr>
          <w:rFonts w:ascii="Times New Roman" w:hAnsi="Times New Roman"/>
          <w:b/>
          <w:i w:val="false"/>
          <w:color w:val="000000"/>
          <w:sz w:val="24"/>
        </w:rPr>
        <w:t>27—40.29</w:t>
      </w:r>
      <w:r>
        <w:rPr>
          <w:rFonts w:ascii="Times New Roman" w:hAnsi="Times New Roman"/>
          <w:b/>
          <w:i w:val="false"/>
          <w:color w:val="000000"/>
          <w:sz w:val="24"/>
        </w:rPr>
        <w:t xml:space="preserve">(207) </w:t>
      </w:r>
      <w:r>
        <w:rPr>
          <w:rFonts w:ascii="Times New Roman" w:hAnsi="Times New Roman"/>
          <w:b/>
          <w:i w:val="false"/>
          <w:color w:val="000000"/>
          <w:sz w:val="24"/>
        </w:rPr>
        <w:t xml:space="preserve">Permanent program performance standards—underground mining activities.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817</w:t>
      </w:r>
      <w:r>
        <w:rPr>
          <w:rFonts w:ascii="Times New Roman" w:hAnsi="Times New Roman"/>
          <w:b w:val="false"/>
          <w:i w:val="false"/>
          <w:color w:val="000000"/>
          <w:sz w:val="24"/>
        </w:rPr>
        <w:t xml:space="preserve">, as in effect on July 1, 2010, except as modified by subrules </w:t>
      </w:r>
      <w:hyperlink r:id="rId64">
        <w:r>
          <w:rPr>
            <w:rStyle w:val="Hyperlink"/>
            <w:rFonts w:ascii="Times New Roman" w:hAnsi="Times New Roman"/>
            <w:b w:val="false"/>
            <w:i w:val="false"/>
            <w:color w:val="000000"/>
            <w:sz w:val="24"/>
          </w:rPr>
          <w:t>40.1(3)</w:t>
        </w:r>
      </w:hyperlink>
      <w:r>
        <w:rPr>
          <w:rFonts w:ascii="Times New Roman" w:hAnsi="Times New Roman"/>
          <w:b w:val="false"/>
          <w:i w:val="false"/>
          <w:color w:val="000000"/>
          <w:sz w:val="24"/>
        </w:rPr>
        <w:t xml:space="preserve">, </w:t>
      </w:r>
      <w:hyperlink r:id="rId65">
        <w:r>
          <w:rPr>
            <w:rStyle w:val="Hyperlink"/>
            <w:rFonts w:ascii="Times New Roman" w:hAnsi="Times New Roman"/>
            <w:b w:val="false"/>
            <w:i w:val="false"/>
            <w:color w:val="000000"/>
            <w:sz w:val="24"/>
          </w:rPr>
          <w:t>40.1(4)</w:t>
        </w:r>
      </w:hyperlink>
      <w:r>
        <w:rPr>
          <w:rFonts w:ascii="Times New Roman" w:hAnsi="Times New Roman"/>
          <w:b w:val="false"/>
          <w:i w:val="false"/>
          <w:color w:val="000000"/>
          <w:sz w:val="24"/>
        </w:rPr>
        <w:t xml:space="preserve">, and </w:t>
      </w:r>
      <w:hyperlink r:id="rId66">
        <w:r>
          <w:rPr>
            <w:rStyle w:val="Hyperlink"/>
            <w:rFonts w:ascii="Times New Roman" w:hAnsi="Times New Roman"/>
            <w:b w:val="false"/>
            <w:i w:val="false"/>
            <w:color w:val="000000"/>
            <w:sz w:val="24"/>
          </w:rPr>
          <w:t>40.1(5)</w:t>
        </w:r>
      </w:hyperlink>
      <w:r>
        <w:rPr>
          <w:rFonts w:ascii="Times New Roman" w:hAnsi="Times New Roman"/>
          <w:b w:val="false"/>
          <w:i w:val="false"/>
          <w:color w:val="000000"/>
          <w:sz w:val="24"/>
        </w:rPr>
        <w:t xml:space="preserve"> and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40.29(1)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817.10</w:t>
      </w:r>
      <w:r>
        <w:rPr>
          <w:rFonts w:ascii="Times New Roman" w:hAnsi="Times New Roman"/>
          <w:b w:val="false"/>
          <w:i w:val="false"/>
          <w:color w:val="000000"/>
          <w:sz w:val="24"/>
        </w:rPr>
        <w:t xml:space="preserve"> and </w:t>
      </w:r>
      <w:r>
        <w:rPr>
          <w:rFonts w:ascii="Times New Roman" w:hAnsi="Times New Roman"/>
          <w:b w:val="false"/>
          <w:i w:val="false"/>
          <w:color w:val="000000"/>
          <w:sz w:val="24"/>
        </w:rPr>
        <w:t>817.107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40.29(2)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817.61(c)</w:t>
      </w:r>
      <w:r>
        <w:rPr>
          <w:rFonts w:ascii="Times New Roman" w:hAnsi="Times New Roman"/>
          <w:b w:val="false"/>
          <w:i w:val="false"/>
          <w:color w:val="000000"/>
          <w:sz w:val="24"/>
        </w:rPr>
        <w:t>(1) and insert the following:</w:t>
      </w:r>
    </w:p>
    <w:p>
      <w:pPr>
        <w:spacing w:before="0" w:after="0" w:line="480"/>
        <w:ind w:left="120"/>
        <w:jc w:val="both"/>
      </w:pPr>
      <w:r>
        <w:rPr>
          <w:rFonts w:ascii="Times New Roman" w:hAnsi="Times New Roman"/>
          <w:b w:val="false"/>
          <w:i w:val="false"/>
          <w:color w:val="000000"/>
          <w:sz w:val="24"/>
        </w:rPr>
        <w:t>(c) Blasters (1) All blasting operations shall be conducted under the direction of a blaster certified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40.29(3)</w:t>
      </w:r>
      <w:r>
        <w:rPr>
          <w:rFonts w:ascii="Times New Roman" w:hAnsi="Times New Roman"/>
          <w:b w:val="false"/>
          <w:i w:val="false"/>
          <w:color w:val="000000"/>
          <w:sz w:val="24"/>
        </w:rPr>
        <w:t> </w:t>
      </w:r>
      <w:r>
        <w:rPr>
          <w:rFonts w:ascii="Times New Roman" w:hAnsi="Times New Roman"/>
          <w:b w:val="false"/>
          <w:i w:val="false"/>
          <w:color w:val="000000"/>
          <w:sz w:val="24"/>
        </w:rPr>
        <w:t>The following is incorporated by reference: “Revegetation Success Standards and Statistically Valid Sampling Techniques,” dated April 1999, as approved on December 27, 2001, and as amended December 27, 2004.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40.29(4)</w:t>
      </w:r>
      <w:r>
        <w:rPr>
          <w:rFonts w:ascii="Times New Roman" w:hAnsi="Times New Roman"/>
          <w:b w:val="false"/>
          <w:i w:val="false"/>
          <w:color w:val="000000"/>
          <w:sz w:val="24"/>
        </w:rPr>
        <w:t> </w:t>
      </w:r>
      <w:r>
        <w:rPr>
          <w:rFonts w:ascii="Times New Roman" w:hAnsi="Times New Roman"/>
          <w:b w:val="false"/>
          <w:i w:val="false"/>
          <w:color w:val="000000"/>
          <w:sz w:val="24"/>
        </w:rPr>
        <w:t xml:space="preserve">Add to </w:t>
      </w:r>
      <w:r>
        <w:rPr>
          <w:rFonts w:ascii="Times New Roman" w:hAnsi="Times New Roman"/>
          <w:b w:val="false"/>
          <w:i w:val="false"/>
          <w:color w:val="000000"/>
          <w:sz w:val="24"/>
        </w:rPr>
        <w:t>30 CFR 817.131</w:t>
      </w:r>
      <w:r>
        <w:rPr>
          <w:rFonts w:ascii="Times New Roman" w:hAnsi="Times New Roman"/>
          <w:b w:val="false"/>
          <w:i w:val="false"/>
          <w:color w:val="000000"/>
          <w:sz w:val="24"/>
        </w:rPr>
        <w:t xml:space="preserve"> a paragraph (c) that shall read as follows:</w:t>
      </w:r>
    </w:p>
    <w:p>
      <w:pPr>
        <w:spacing w:before="0" w:after="0" w:line="480"/>
        <w:ind w:left="120"/>
        <w:jc w:val="both"/>
      </w:pPr>
      <w:r>
        <w:rPr>
          <w:rFonts w:ascii="Times New Roman" w:hAnsi="Times New Roman"/>
          <w:b w:val="false"/>
          <w:i w:val="false"/>
          <w:color w:val="000000"/>
          <w:sz w:val="24"/>
        </w:rPr>
        <w:t xml:space="preserve">(c) The period of temporary cessation shall be a period of two years after which cessation will become permanent cessation and subject to the conditions of </w:t>
      </w:r>
      <w:r>
        <w:rPr>
          <w:rFonts w:ascii="Times New Roman" w:hAnsi="Times New Roman"/>
          <w:b w:val="false"/>
          <w:i w:val="false"/>
          <w:color w:val="000000"/>
          <w:sz w:val="24"/>
        </w:rPr>
        <w:t>30 CFR 817.132</w:t>
      </w:r>
      <w:r>
        <w:rPr>
          <w:rFonts w:ascii="Times New Roman" w:hAnsi="Times New Roman"/>
          <w:b w:val="false"/>
          <w:i w:val="false"/>
          <w:color w:val="000000"/>
          <w:sz w:val="24"/>
        </w:rPr>
        <w:t>. The applicant may request one 12-month extension of the two-year time period. Approval of the extension request shall be at the discretion of the division administrator.</w:t>
      </w:r>
    </w:p>
    <w:p>
      <w:pPr>
        <w:spacing w:before="210" w:after="0" w:line="480"/>
        <w:ind w:left="120"/>
        <w:jc w:val="both"/>
      </w:pPr>
      <w:r>
        <w:rPr>
          <w:rFonts w:ascii="Times New Roman" w:hAnsi="Times New Roman"/>
          <w:b/>
          <w:i w:val="false"/>
          <w:color w:val="000000"/>
          <w:sz w:val="24"/>
        </w:rPr>
        <w:t>27—40.30</w:t>
      </w:r>
      <w:r>
        <w:rPr>
          <w:rFonts w:ascii="Times New Roman" w:hAnsi="Times New Roman"/>
          <w:b/>
          <w:i w:val="false"/>
          <w:color w:val="000000"/>
          <w:sz w:val="24"/>
        </w:rPr>
        <w:t xml:space="preserve">(207) </w:t>
      </w:r>
      <w:r>
        <w:rPr>
          <w:rFonts w:ascii="Times New Roman" w:hAnsi="Times New Roman"/>
          <w:b/>
          <w:i w:val="false"/>
          <w:color w:val="000000"/>
          <w:sz w:val="24"/>
        </w:rPr>
        <w:t xml:space="preserve">Special permanent program performance standards—auger mining.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819</w:t>
      </w:r>
      <w:r>
        <w:rPr>
          <w:rFonts w:ascii="Times New Roman" w:hAnsi="Times New Roman"/>
          <w:b w:val="false"/>
          <w:i w:val="false"/>
          <w:color w:val="000000"/>
          <w:sz w:val="24"/>
        </w:rPr>
        <w:t>, as in effect on July 1, 2010.</w:t>
      </w:r>
    </w:p>
    <w:p>
      <w:pPr>
        <w:spacing w:before="210" w:after="0" w:line="480"/>
        <w:ind w:left="120"/>
        <w:jc w:val="both"/>
      </w:pPr>
      <w:r>
        <w:rPr>
          <w:rFonts w:ascii="Times New Roman" w:hAnsi="Times New Roman"/>
          <w:b/>
          <w:i w:val="false"/>
          <w:color w:val="000000"/>
          <w:sz w:val="24"/>
        </w:rPr>
        <w:t>27—40.31</w:t>
      </w:r>
      <w:r>
        <w:rPr>
          <w:rFonts w:ascii="Times New Roman" w:hAnsi="Times New Roman"/>
          <w:b/>
          <w:i w:val="false"/>
          <w:color w:val="000000"/>
          <w:sz w:val="24"/>
        </w:rPr>
        <w:t xml:space="preserve">(207) </w:t>
      </w:r>
      <w:r>
        <w:rPr>
          <w:rFonts w:ascii="Times New Roman" w:hAnsi="Times New Roman"/>
          <w:b/>
          <w:i w:val="false"/>
          <w:color w:val="000000"/>
          <w:sz w:val="24"/>
        </w:rPr>
        <w:t xml:space="preserve">Special permanent program performance standards—operations on prime farmland.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823</w:t>
      </w:r>
      <w:r>
        <w:rPr>
          <w:rFonts w:ascii="Times New Roman" w:hAnsi="Times New Roman"/>
          <w:b w:val="false"/>
          <w:i w:val="false"/>
          <w:color w:val="000000"/>
          <w:sz w:val="24"/>
        </w:rPr>
        <w:t xml:space="preserve">, as in effect on July 1, 2010, except for </w:t>
      </w:r>
      <w:r>
        <w:rPr>
          <w:rFonts w:ascii="Times New Roman" w:hAnsi="Times New Roman"/>
          <w:b w:val="false"/>
          <w:i w:val="false"/>
          <w:color w:val="000000"/>
          <w:sz w:val="24"/>
        </w:rPr>
        <w:t>30 CFR 823.11(a)</w:t>
      </w:r>
      <w:r>
        <w:rPr>
          <w:rFonts w:ascii="Times New Roman" w:hAnsi="Times New Roman"/>
          <w:b w:val="false"/>
          <w:i w:val="false"/>
          <w:color w:val="000000"/>
          <w:sz w:val="24"/>
        </w:rPr>
        <w:t>, which is deleted.</w:t>
      </w:r>
    </w:p>
    <w:p>
      <w:pPr>
        <w:spacing w:before="0" w:after="0" w:line="480"/>
        <w:ind w:left="120"/>
        <w:jc w:val="both"/>
      </w:pPr>
      <w:r>
        <w:rPr>
          <w:rFonts w:ascii="Times New Roman" w:hAnsi="Times New Roman"/>
          <w:b/>
          <w:i w:val="false"/>
          <w:color w:val="000000"/>
          <w:sz w:val="24"/>
        </w:rPr>
        <w:t>27—40.32</w:t>
      </w:r>
      <w:r>
        <w:rPr>
          <w:rFonts w:ascii="Times New Roman" w:hAnsi="Times New Roman"/>
          <w:b/>
          <w:i w:val="false"/>
          <w:color w:val="000000"/>
          <w:sz w:val="24"/>
        </w:rPr>
        <w:t xml:space="preserve">(207) </w:t>
      </w:r>
      <w:r>
        <w:rPr>
          <w:rFonts w:ascii="Times New Roman" w:hAnsi="Times New Roman"/>
          <w:b/>
          <w:i w:val="false"/>
          <w:color w:val="000000"/>
          <w:sz w:val="24"/>
        </w:rPr>
        <w:t xml:space="preserve">Permanent program performance standards—coal preparation plants not located within the permit area of a mine.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827</w:t>
      </w:r>
      <w:r>
        <w:rPr>
          <w:rFonts w:ascii="Times New Roman" w:hAnsi="Times New Roman"/>
          <w:b w:val="false"/>
          <w:i w:val="false"/>
          <w:color w:val="000000"/>
          <w:sz w:val="24"/>
        </w:rPr>
        <w:t>, as in effect on July 1, 2010, except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40.32(1)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827.1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40.32(2)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827.13(a)</w:t>
      </w:r>
      <w:r>
        <w:rPr>
          <w:rFonts w:ascii="Times New Roman" w:hAnsi="Times New Roman"/>
          <w:b w:val="false"/>
          <w:i w:val="false"/>
          <w:color w:val="000000"/>
          <w:sz w:val="24"/>
        </w:rPr>
        <w:t xml:space="preserve"> and insert the following:</w:t>
      </w:r>
    </w:p>
    <w:p>
      <w:pPr>
        <w:spacing w:before="0" w:after="0" w:line="480"/>
        <w:ind w:left="120"/>
        <w:jc w:val="both"/>
      </w:pPr>
      <w:r>
        <w:rPr>
          <w:rFonts w:ascii="Times New Roman" w:hAnsi="Times New Roman"/>
          <w:b w:val="false"/>
          <w:i w:val="false"/>
          <w:color w:val="000000"/>
          <w:sz w:val="24"/>
        </w:rPr>
        <w:t>(a) Persons operating or who have operated coal preparation plants after April 10, 1981, shall comply with the applicable interim or permanent program performance standards for the Iowa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40.32(3)</w:t>
      </w:r>
      <w:r>
        <w:rPr>
          <w:rFonts w:ascii="Times New Roman" w:hAnsi="Times New Roman"/>
          <w:b w:val="false"/>
          <w:i w:val="false"/>
          <w:color w:val="000000"/>
          <w:sz w:val="24"/>
        </w:rPr>
        <w:t> </w:t>
      </w:r>
      <w:r>
        <w:rPr>
          <w:rFonts w:ascii="Times New Roman" w:hAnsi="Times New Roman"/>
          <w:b w:val="false"/>
          <w:i w:val="false"/>
          <w:color w:val="000000"/>
          <w:sz w:val="24"/>
        </w:rPr>
        <w:t>Proximity shall not be the decisive factor in deciding to regulate an off-site processing plant.</w:t>
      </w:r>
    </w:p>
    <w:p>
      <w:pPr>
        <w:pBdr>
          <w:top w:space="10"/>
        </w:pBdr>
        <w:spacing w:before="0" w:after="0" w:line="480"/>
        <w:ind w:left="120"/>
        <w:jc w:val="center"/>
      </w:pPr>
      <w:r>
        <w:rPr>
          <w:rFonts w:ascii="Times New Roman" w:hAnsi="Times New Roman"/>
          <w:b w:val="false"/>
          <w:i w:val="false"/>
          <w:color w:val="000000"/>
          <w:sz w:val="16"/>
        </w:rPr>
        <w:t>PART 7</w:t>
      </w:r>
    </w:p>
    <w:p>
      <w:pPr>
        <w:pBdr>
          <w:bottom w:space="10"/>
        </w:pBdr>
        <w:spacing w:before="0" w:after="0" w:line="480"/>
        <w:ind w:left="120"/>
        <w:jc w:val="center"/>
      </w:pPr>
      <w:r>
        <w:rPr>
          <w:rFonts w:ascii="Times New Roman" w:hAnsi="Times New Roman"/>
          <w:b w:val="false"/>
          <w:i w:val="false"/>
          <w:color w:val="000000"/>
          <w:sz w:val="16"/>
        </w:rPr>
        <w:t>COAL MINING—INSPECTION AND ENFORCEMENT</w:t>
      </w:r>
    </w:p>
    <w:p>
      <w:pPr>
        <w:spacing w:before="0" w:after="0" w:line="480"/>
        <w:ind w:left="120"/>
        <w:jc w:val="both"/>
      </w:pPr>
      <w:r>
        <w:rPr>
          <w:rFonts w:ascii="Times New Roman" w:hAnsi="Times New Roman"/>
          <w:b/>
          <w:i w:val="false"/>
          <w:color w:val="000000"/>
          <w:sz w:val="24"/>
        </w:rPr>
        <w:t>27—40.33</w:t>
      </w:r>
      <w:r>
        <w:rPr>
          <w:rFonts w:ascii="Times New Roman" w:hAnsi="Times New Roman"/>
          <w:b/>
          <w:i w:val="false"/>
          <w:color w:val="000000"/>
          <w:sz w:val="24"/>
        </w:rPr>
        <w:t xml:space="preserve">(207) </w:t>
      </w:r>
      <w:r>
        <w:rPr>
          <w:rFonts w:ascii="Times New Roman" w:hAnsi="Times New Roman"/>
          <w:b/>
          <w:i w:val="false"/>
          <w:color w:val="000000"/>
          <w:sz w:val="24"/>
        </w:rPr>
        <w:t xml:space="preserve">State regulatory authority—inspection and enforcement.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840</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40.33(1)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840.1</w:t>
      </w:r>
      <w:r>
        <w:rPr>
          <w:rFonts w:ascii="Times New Roman" w:hAnsi="Times New Roman"/>
          <w:b w:val="false"/>
          <w:i w:val="false"/>
          <w:color w:val="000000"/>
          <w:sz w:val="24"/>
        </w:rPr>
        <w:t>, 840.10, and 840.13.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40.33(2)</w:t>
      </w:r>
      <w:r>
        <w:rPr>
          <w:rFonts w:ascii="Times New Roman" w:hAnsi="Times New Roman"/>
          <w:b w:val="false"/>
          <w:i w:val="false"/>
          <w:color w:val="000000"/>
          <w:sz w:val="24"/>
        </w:rPr>
        <w:t> </w:t>
      </w:r>
      <w:r>
        <w:rPr>
          <w:rFonts w:ascii="Times New Roman" w:hAnsi="Times New Roman"/>
          <w:b w:val="false"/>
          <w:i w:val="false"/>
          <w:color w:val="000000"/>
          <w:sz w:val="24"/>
        </w:rPr>
        <w:t xml:space="preserve">The general word substitution for “director” does not apply in </w:t>
      </w:r>
      <w:r>
        <w:rPr>
          <w:rFonts w:ascii="Times New Roman" w:hAnsi="Times New Roman"/>
          <w:b w:val="false"/>
          <w:i w:val="false"/>
          <w:color w:val="000000"/>
          <w:sz w:val="24"/>
        </w:rPr>
        <w:t>30 CFR 840.14</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40.33(3)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840.11(d)</w:t>
      </w:r>
      <w:r>
        <w:rPr>
          <w:rFonts w:ascii="Times New Roman" w:hAnsi="Times New Roman"/>
          <w:b w:val="false"/>
          <w:i w:val="false"/>
          <w:color w:val="000000"/>
          <w:sz w:val="24"/>
        </w:rPr>
        <w:t xml:space="preserve">(2) the words “section 521(a)(2) of the Act” and insert the words “Iowa Code section </w:t>
      </w:r>
      <w:hyperlink r:id="rId67">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40.33(4)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840.11(g)</w:t>
      </w:r>
      <w:r>
        <w:rPr>
          <w:rFonts w:ascii="Times New Roman" w:hAnsi="Times New Roman"/>
          <w:b w:val="false"/>
          <w:i w:val="false"/>
          <w:color w:val="000000"/>
          <w:sz w:val="24"/>
        </w:rPr>
        <w:t xml:space="preserve">(3)(ii) the words “section 518(e), 518(f), 521(a)(4) or 521(c) of the Act” and insert the words “Iowa Code subsections </w:t>
      </w:r>
      <w:hyperlink r:id="rId68">
        <w:r>
          <w:rPr>
            <w:rStyle w:val="Hyperlink"/>
            <w:rFonts w:ascii="Times New Roman" w:hAnsi="Times New Roman"/>
            <w:b w:val="false"/>
            <w:i w:val="false"/>
            <w:color w:val="000000"/>
            <w:sz w:val="24"/>
          </w:rPr>
          <w:t>207.15(6)</w:t>
        </w:r>
      </w:hyperlink>
      <w:r>
        <w:rPr>
          <w:rFonts w:ascii="Times New Roman" w:hAnsi="Times New Roman"/>
          <w:b w:val="false"/>
          <w:i w:val="false"/>
          <w:color w:val="000000"/>
          <w:sz w:val="24"/>
        </w:rPr>
        <w:t xml:space="preserve">, </w:t>
      </w:r>
      <w:hyperlink r:id="rId69">
        <w:r>
          <w:rPr>
            <w:rStyle w:val="Hyperlink"/>
            <w:rFonts w:ascii="Times New Roman" w:hAnsi="Times New Roman"/>
            <w:b w:val="false"/>
            <w:i w:val="false"/>
            <w:color w:val="000000"/>
            <w:sz w:val="24"/>
          </w:rPr>
          <w:t>207.15(7)</w:t>
        </w:r>
      </w:hyperlink>
      <w:r>
        <w:rPr>
          <w:rFonts w:ascii="Times New Roman" w:hAnsi="Times New Roman"/>
          <w:b w:val="false"/>
          <w:i w:val="false"/>
          <w:color w:val="000000"/>
          <w:sz w:val="24"/>
        </w:rPr>
        <w:t xml:space="preserve">, </w:t>
      </w:r>
      <w:hyperlink r:id="rId70">
        <w:r>
          <w:rPr>
            <w:rStyle w:val="Hyperlink"/>
            <w:rFonts w:ascii="Times New Roman" w:hAnsi="Times New Roman"/>
            <w:b w:val="false"/>
            <w:i w:val="false"/>
            <w:color w:val="000000"/>
            <w:sz w:val="24"/>
          </w:rPr>
          <w:t>207.14(3)</w:t>
        </w:r>
      </w:hyperlink>
      <w:r>
        <w:rPr>
          <w:rFonts w:ascii="Times New Roman" w:hAnsi="Times New Roman"/>
          <w:b w:val="false"/>
          <w:i w:val="false"/>
          <w:color w:val="000000"/>
          <w:sz w:val="24"/>
        </w:rPr>
        <w:t xml:space="preserve"> and </w:t>
      </w:r>
      <w:hyperlink r:id="rId71">
        <w:r>
          <w:rPr>
            <w:rStyle w:val="Hyperlink"/>
            <w:rFonts w:ascii="Times New Roman" w:hAnsi="Times New Roman"/>
            <w:b w:val="false"/>
            <w:i w:val="false"/>
            <w:color w:val="000000"/>
            <w:sz w:val="24"/>
          </w:rPr>
          <w:t>207.14(8)</w:t>
        </w:r>
      </w:hyperlink>
      <w:r>
        <w:rPr>
          <w:rFonts w:ascii="Times New Roman" w:hAnsi="Times New Roman"/>
          <w:b w:val="false"/>
          <w:i w:val="false"/>
          <w:color w:val="000000"/>
          <w:sz w:val="24"/>
        </w:rPr>
        <w:t>”, respectively.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40.33(5)</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840.15</w:t>
      </w:r>
      <w:r>
        <w:rPr>
          <w:rFonts w:ascii="Times New Roman" w:hAnsi="Times New Roman"/>
          <w:b w:val="false"/>
          <w:i w:val="false"/>
          <w:color w:val="000000"/>
          <w:sz w:val="24"/>
        </w:rPr>
        <w:t xml:space="preserve"> the words “</w:t>
      </w:r>
      <w:r>
        <w:rPr>
          <w:rFonts w:ascii="Times New Roman" w:hAnsi="Times New Roman"/>
          <w:b w:val="false"/>
          <w:i w:val="false"/>
          <w:color w:val="000000"/>
          <w:sz w:val="24"/>
        </w:rPr>
        <w:t>43 CFR Part 4</w:t>
      </w:r>
      <w:r>
        <w:rPr>
          <w:rFonts w:ascii="Times New Roman" w:hAnsi="Times New Roman"/>
          <w:b w:val="false"/>
          <w:i w:val="false"/>
          <w:color w:val="000000"/>
          <w:sz w:val="24"/>
        </w:rPr>
        <w:t xml:space="preserve">” and insert the words “Iowa Code section </w:t>
      </w:r>
      <w:hyperlink r:id="rId72">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27—40.34</w:t>
      </w:r>
      <w:r>
        <w:rPr>
          <w:rFonts w:ascii="Times New Roman" w:hAnsi="Times New Roman"/>
          <w:b/>
          <w:i w:val="false"/>
          <w:color w:val="000000"/>
          <w:sz w:val="24"/>
        </w:rPr>
        <w:t xml:space="preserve">(207) </w:t>
      </w:r>
      <w:r>
        <w:rPr>
          <w:rFonts w:ascii="Times New Roman" w:hAnsi="Times New Roman"/>
          <w:b/>
          <w:i w:val="false"/>
          <w:color w:val="000000"/>
          <w:sz w:val="24"/>
        </w:rPr>
        <w:t xml:space="preserve">Inspections and monitoring.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40.34(1)</w:t>
      </w:r>
      <w:r>
        <w:rPr>
          <w:rFonts w:ascii="Times New Roman" w:hAnsi="Times New Roman"/>
          <w:b w:val="false"/>
          <w:i w:val="false"/>
          <w:color w:val="000000"/>
          <w:sz w:val="24"/>
        </w:rPr>
        <w:t> </w:t>
      </w:r>
      <w:r>
        <w:rPr>
          <w:rFonts w:ascii="Times New Roman" w:hAnsi="Times New Roman"/>
          <w:b w:val="false"/>
          <w:i/>
          <w:color w:val="000000"/>
          <w:sz w:val="24"/>
        </w:rPr>
        <w:t xml:space="preserve">Requests for inspections.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may request an inspection under Iowa Code section </w:t>
      </w:r>
      <w:hyperlink r:id="rId73">
        <w:r>
          <w:rPr>
            <w:rStyle w:val="Hyperlink"/>
            <w:rFonts w:ascii="Times New Roman" w:hAnsi="Times New Roman"/>
            <w:b w:val="false"/>
            <w:i w:val="false"/>
            <w:color w:val="000000"/>
            <w:sz w:val="24"/>
          </w:rPr>
          <w:t>207.13</w:t>
        </w:r>
      </w:hyperlink>
      <w:r>
        <w:rPr>
          <w:rFonts w:ascii="Times New Roman" w:hAnsi="Times New Roman"/>
          <w:b w:val="false"/>
          <w:i w:val="false"/>
          <w:color w:val="000000"/>
          <w:sz w:val="24"/>
        </w:rPr>
        <w:t xml:space="preserve"> by furnishing to an authorized representative of the administrator a signed, written statement (or an oral report followed by a signed, written statement) giving the authorized representative reason to believe that a violation exists. The statement shall set forth a phone number and address where the person can be contacted.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identity of any person supplying information to the division relating to a possible violation or imminent danger or harm shall remain confidential with the division, if requested by that person, unless that person elects to accompany the inspector on the inspection, or unless disclosure is required under Iowa Code section </w:t>
      </w:r>
      <w:hyperlink r:id="rId74">
        <w:r>
          <w:rPr>
            <w:rStyle w:val="Hyperlink"/>
            <w:rFonts w:ascii="Times New Roman" w:hAnsi="Times New Roman"/>
            <w:b w:val="false"/>
            <w:i w:val="false"/>
            <w:color w:val="000000"/>
            <w:sz w:val="24"/>
          </w:rPr>
          <w:t>22.7(18)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an inspection is conducted as a result of information provided to the division by a person as described in paragraph </w:t>
      </w:r>
      <w:hyperlink r:id="rId75">
        <w:r>
          <w:rPr>
            <w:rStyle w:val="Hyperlink"/>
            <w:rFonts w:ascii="Times New Roman" w:hAnsi="Times New Roman"/>
            <w:b w:val="false"/>
            <w:i w:val="false"/>
            <w:color w:val="000000"/>
            <w:sz w:val="24"/>
          </w:rPr>
          <w:t>40.34(1)</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person shall be notified as far in advance as practicable when the inspection is to occur and shall be allowed to accompany the authorized representative of the administrator during the inspection. Such person has a right of entry to, upon and through the coal exploration or surface coal mining and reclamation operation about which the person supplied information but only if in the presence of and under the control, direction and supervision of the authorized representative while on the mine property. Such right of entry does not include a right to enter buildings without consent of the person in control of the building or without a search warrant.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Within 10 days of the inspection or, if there is no inspection, within 15 days of receipt of the person’s written statement, the division shall send the person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an inspection was made, a description of the enforcement action taken, which may consist of copies of the inspection report and all notices of violation and cessation orders issued as a result of the inspection, or an explanation of why no enforcement action was taken;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no inspection was conducted, an explanation of the reason why;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An explanation of the person’s right, if any, to informal review of the action or inaction of the division under subrule </w:t>
      </w:r>
      <w:hyperlink r:id="rId76">
        <w:r>
          <w:rPr>
            <w:rStyle w:val="Hyperlink"/>
            <w:rFonts w:ascii="Times New Roman" w:hAnsi="Times New Roman"/>
            <w:b w:val="false"/>
            <w:i w:val="false"/>
            <w:color w:val="000000"/>
            <w:sz w:val="24"/>
          </w:rPr>
          <w:t>40.34(3)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division shall give copies of all materials in subparagraphs </w:t>
      </w:r>
      <w:hyperlink r:id="rId77">
        <w:r>
          <w:rPr>
            <w:rStyle w:val="Hyperlink"/>
            <w:rFonts w:ascii="Times New Roman" w:hAnsi="Times New Roman"/>
            <w:b w:val="false"/>
            <w:i w:val="false"/>
            <w:color w:val="000000"/>
            <w:sz w:val="24"/>
          </w:rPr>
          <w:t>40.34(1)</w:t>
        </w:r>
      </w:hyperlink>
      <w:r>
        <w:rPr>
          <w:rFonts w:ascii="Times New Roman" w:hAnsi="Times New Roman"/>
          <w:b w:val="false"/>
          <w:i/>
          <w:color w:val="000000"/>
          <w:sz w:val="24"/>
        </w:rPr>
        <w:t>“d”</w:t>
      </w:r>
      <w:r>
        <w:rPr>
          <w:rFonts w:ascii="Times New Roman" w:hAnsi="Times New Roman"/>
          <w:b w:val="false"/>
          <w:i w:val="false"/>
          <w:color w:val="000000"/>
          <w:sz w:val="24"/>
        </w:rPr>
        <w:t xml:space="preserve">(1) and </w:t>
      </w:r>
      <w:r>
        <w:rPr>
          <w:rFonts w:ascii="Times New Roman" w:hAnsi="Times New Roman"/>
          <w:b w:val="false"/>
          <w:i/>
          <w:color w:val="000000"/>
          <w:sz w:val="24"/>
        </w:rPr>
        <w:t>“d”</w:t>
      </w:r>
      <w:r>
        <w:rPr>
          <w:rFonts w:ascii="Times New Roman" w:hAnsi="Times New Roman"/>
          <w:b w:val="false"/>
          <w:i w:val="false"/>
          <w:color w:val="000000"/>
          <w:sz w:val="24"/>
        </w:rPr>
        <w:t xml:space="preserve">(2) within the time limits specified in those paragraphs to the person alleged to be in violation, except that the name of the person supplying information shall be removed unless disclosure of the person’s identity is permitted under paragraph </w:t>
      </w:r>
      <w:hyperlink r:id="rId78">
        <w:r>
          <w:rPr>
            <w:rStyle w:val="Hyperlink"/>
            <w:rFonts w:ascii="Times New Roman" w:hAnsi="Times New Roman"/>
            <w:b w:val="false"/>
            <w:i w:val="false"/>
            <w:color w:val="000000"/>
            <w:sz w:val="24"/>
          </w:rPr>
          <w:t>40.34(1)</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40.34(2)</w:t>
      </w:r>
      <w:r>
        <w:rPr>
          <w:rFonts w:ascii="Times New Roman" w:hAnsi="Times New Roman"/>
          <w:b w:val="false"/>
          <w:i w:val="false"/>
          <w:color w:val="000000"/>
          <w:sz w:val="24"/>
        </w:rPr>
        <w:t> </w:t>
      </w:r>
      <w:r>
        <w:rPr>
          <w:rFonts w:ascii="Times New Roman" w:hAnsi="Times New Roman"/>
          <w:b w:val="false"/>
          <w:i/>
          <w:color w:val="000000"/>
          <w:sz w:val="24"/>
        </w:rPr>
        <w:t xml:space="preserve">Review of adequacy and completeness of inspections. </w:t>
      </w:r>
      <w:r>
        <w:rPr>
          <w:rFonts w:ascii="Times New Roman" w:hAnsi="Times New Roman"/>
          <w:b w:val="false"/>
          <w:i w:val="false"/>
          <w:color w:val="000000"/>
          <w:sz w:val="24"/>
        </w:rPr>
        <w:t>Any person who is or may be adversely affected by a surface coal mining and reclamation operation or a coal exploration operation may notify the administrator or designee in writing of any alleged failure on the part of the division to make adequate and complete or periodic State inspections. The notification shall include sufficient information to create a reasonable belief that these rules are not being complied with and to demonstrate that the person is or may be adversely affected. The administrator or designee shall within 15 days of receipt of the notification determine whether adequate and complete or periodic inspections have been made. The administrator or designee shall furnish the complainant with a written statement of the reasons for such determination and the actions, if any, taken to remedy the noncompliance.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40.34(3)</w:t>
      </w:r>
      <w:r>
        <w:rPr>
          <w:rFonts w:ascii="Times New Roman" w:hAnsi="Times New Roman"/>
          <w:b w:val="false"/>
          <w:i w:val="false"/>
          <w:color w:val="000000"/>
          <w:sz w:val="24"/>
        </w:rPr>
        <w:t> </w:t>
      </w:r>
      <w:r>
        <w:rPr>
          <w:rFonts w:ascii="Times New Roman" w:hAnsi="Times New Roman"/>
          <w:b w:val="false"/>
          <w:i/>
          <w:color w:val="000000"/>
          <w:sz w:val="24"/>
        </w:rPr>
        <w:t xml:space="preserve">Review of decision not to inspect or enforce.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Any person who is or may be adversely affected by a coal exploration or surface coal mining and reclamation operation may ask the administrator or designee to review informally an authorized representative’s decision not to inspect or take appropriate enforcement action with respect to any violation alleged by that person in a request for inspection under subrule </w:t>
      </w:r>
      <w:hyperlink r:id="rId79">
        <w:r>
          <w:rPr>
            <w:rStyle w:val="Hyperlink"/>
            <w:rFonts w:ascii="Times New Roman" w:hAnsi="Times New Roman"/>
            <w:b w:val="false"/>
            <w:i w:val="false"/>
            <w:color w:val="000000"/>
            <w:sz w:val="24"/>
          </w:rPr>
          <w:t>40.34(1)</w:t>
        </w:r>
      </w:hyperlink>
      <w:r>
        <w:rPr>
          <w:rFonts w:ascii="Times New Roman" w:hAnsi="Times New Roman"/>
          <w:b w:val="false"/>
          <w:i w:val="false"/>
          <w:color w:val="000000"/>
          <w:sz w:val="24"/>
        </w:rPr>
        <w:t>. The request for review shall be in writing and include a statement of how the person is or may be adversely affected and why the decision merits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administrator or designee shall conduct the review and inform the person, in writing, of the results of the review within 30 days of receipt of the request. The person alleged to be in violation shall also be given a copy of the results of the review, except that the name of the person who is or may be adversely affected shall not be disclosed unless confidentiality has been waived or disclosure is required under Iowa Code section </w:t>
      </w:r>
      <w:hyperlink r:id="rId80">
        <w:r>
          <w:rPr>
            <w:rStyle w:val="Hyperlink"/>
            <w:rFonts w:ascii="Times New Roman" w:hAnsi="Times New Roman"/>
            <w:b w:val="false"/>
            <w:i w:val="false"/>
            <w:color w:val="000000"/>
            <w:sz w:val="24"/>
          </w:rPr>
          <w:t>22.7(18)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Informal review shall not affect any right to formal review under Iowa Code section </w:t>
      </w:r>
      <w:hyperlink r:id="rId81">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 xml:space="preserve"> or to a citizen’s suit under Iowa Code section </w:t>
      </w:r>
      <w:hyperlink r:id="rId82">
        <w:r>
          <w:rPr>
            <w:rStyle w:val="Hyperlink"/>
            <w:rFonts w:ascii="Times New Roman" w:hAnsi="Times New Roman"/>
            <w:b w:val="false"/>
            <w:i w:val="false"/>
            <w:color w:val="000000"/>
            <w:sz w:val="24"/>
          </w:rPr>
          <w:t>207.17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Any determination made under paragraph </w:t>
      </w:r>
      <w:hyperlink r:id="rId83">
        <w:r>
          <w:rPr>
            <w:rStyle w:val="Hyperlink"/>
            <w:rFonts w:ascii="Times New Roman" w:hAnsi="Times New Roman"/>
            <w:b w:val="false"/>
            <w:i w:val="false"/>
            <w:color w:val="000000"/>
            <w:sz w:val="24"/>
          </w:rPr>
          <w:t>40.34(3)</w:t>
        </w:r>
      </w:hyperlink>
      <w:r>
        <w:rPr>
          <w:rFonts w:ascii="Times New Roman" w:hAnsi="Times New Roman"/>
          <w:b w:val="false"/>
          <w:i/>
          <w:color w:val="000000"/>
          <w:sz w:val="24"/>
        </w:rPr>
        <w:t>“b”</w:t>
      </w:r>
      <w:r>
        <w:rPr>
          <w:rFonts w:ascii="Times New Roman" w:hAnsi="Times New Roman"/>
          <w:b w:val="false"/>
          <w:i w:val="false"/>
          <w:color w:val="000000"/>
          <w:sz w:val="24"/>
        </w:rPr>
        <w:t xml:space="preserve"> shall constitute a decision of the division within the meaning of Iowa Code section </w:t>
      </w:r>
      <w:hyperlink r:id="rId84">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 xml:space="preserve"> and shall contain a right of appeal to the division in accordance with Iowa Code section </w:t>
      </w:r>
      <w:hyperlink r:id="rId85">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27—40.35</w:t>
      </w:r>
      <w:r>
        <w:rPr>
          <w:rFonts w:ascii="Times New Roman" w:hAnsi="Times New Roman"/>
          <w:b/>
          <w:i w:val="false"/>
          <w:color w:val="000000"/>
          <w:sz w:val="24"/>
        </w:rPr>
        <w:t xml:space="preserve">(207) </w:t>
      </w:r>
      <w:r>
        <w:rPr>
          <w:rFonts w:ascii="Times New Roman" w:hAnsi="Times New Roman"/>
          <w:b/>
          <w:i w:val="false"/>
          <w:color w:val="000000"/>
          <w:sz w:val="24"/>
        </w:rPr>
        <w:t xml:space="preserve">Enforcement.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40.35(1)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As used in this Part 7, the following terms have the specified meanings: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“Unwarranted failure to comply”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failure of a permittee to prevent the occurrence of any violation of the permit or any requirement of Iowa Code chapter </w:t>
      </w:r>
      <w:hyperlink r:id="rId86">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due to indifference, lack of diligence, or lack of reasonable care, or the failure to abate any violation of such permit of Iowa Code chapter </w:t>
      </w:r>
      <w:hyperlink r:id="rId87">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due to indifference, lack of diligence, or lack of reasonable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“Willful violation”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act or omission that violates Iowa Code chapter </w:t>
      </w:r>
      <w:hyperlink r:id="rId88">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these rules or any permit condition required by Iowa Code chapter </w:t>
      </w:r>
      <w:hyperlink r:id="rId89">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or these rules, committed by a person who intends the result that actually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40.35(2)</w:t>
      </w:r>
      <w:r>
        <w:rPr>
          <w:rFonts w:ascii="Times New Roman" w:hAnsi="Times New Roman"/>
          <w:b w:val="false"/>
          <w:i w:val="false"/>
          <w:color w:val="000000"/>
          <w:sz w:val="24"/>
        </w:rPr>
        <w:t> </w:t>
      </w:r>
      <w:r>
        <w:rPr>
          <w:rFonts w:ascii="Times New Roman" w:hAnsi="Times New Roman"/>
          <w:b w:val="false"/>
          <w:i/>
          <w:color w:val="000000"/>
          <w:sz w:val="24"/>
        </w:rPr>
        <w:t xml:space="preserve">Cessation orders.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Cessation orders following state inspections: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 authorized representative of the administrator shall immediately order a cessation of surface coal mining and reclamation operations or of the relevant portion thereof, if the representative finds, on the basis of any state inspection, any condition or practice, or any violation of Iowa Code chapter </w:t>
      </w:r>
      <w:hyperlink r:id="rId90">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these rules or any condition of an exploration approval or permit imposed under any such program, Iowa Code chapter </w:t>
      </w:r>
      <w:hyperlink r:id="rId91">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or these rules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Creates an imminent danger to the health or safety of the public;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Is causing or can reasonably be expected to cause significant, imminent environmental harm to land, air, or water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Surface coal mining and reclamation operations conducted by any person without a valid surface coal mining permit constitute a condition or practice which causes or can reasonably be expected to cause significant, imminent environmental harm to land, air or water resources, unless such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Are an integral, uninterrupted extension of previously permitted operations, and the person conducting such operations has filed a timely and complete application for a permit to conduct such operations;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Were conducted lawfully without a permit under the interim regulatory program because no permit has been required for such operations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cessation ordered under subparagraph </w:t>
      </w:r>
      <w:hyperlink r:id="rId92">
        <w:r>
          <w:rPr>
            <w:rStyle w:val="Hyperlink"/>
            <w:rFonts w:ascii="Times New Roman" w:hAnsi="Times New Roman"/>
            <w:b w:val="false"/>
            <w:i w:val="false"/>
            <w:color w:val="000000"/>
            <w:sz w:val="24"/>
          </w:rPr>
          <w:t>40.35(2)</w:t>
        </w:r>
      </w:hyperlink>
      <w:r>
        <w:rPr>
          <w:rFonts w:ascii="Times New Roman" w:hAnsi="Times New Roman"/>
          <w:b w:val="false"/>
          <w:i/>
          <w:color w:val="000000"/>
          <w:sz w:val="24"/>
        </w:rPr>
        <w:t>“a”</w:t>
      </w:r>
      <w:r>
        <w:rPr>
          <w:rFonts w:ascii="Times New Roman" w:hAnsi="Times New Roman"/>
          <w:b w:val="false"/>
          <w:i w:val="false"/>
          <w:color w:val="000000"/>
          <w:sz w:val="24"/>
        </w:rPr>
        <w:t>(1) will not completely abate the imminent danger or harm in the most expeditious manner physically possible, the authorized representative of the administrator shall impose affirmative obligations on the permittee to abate the imminent danger or significant environmental harm. The order shall specify the time by which abatement shall be accomplished.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Cessation orders following expiration of abatement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notice of violation has been issued under </w:t>
      </w:r>
      <w:hyperlink r:id="rId93">
        <w:r>
          <w:rPr>
            <w:rStyle w:val="Hyperlink"/>
            <w:rFonts w:ascii="Times New Roman" w:hAnsi="Times New Roman"/>
            <w:b w:val="false"/>
            <w:i w:val="false"/>
            <w:color w:val="000000"/>
            <w:sz w:val="24"/>
          </w:rPr>
          <w:t>40.35(3)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the permittee fails to abate the violation within the abatement period fixed or subsequently extended by the authorized representative, the authorized representative of the administrator shall immediately order a cessation of coal exploration or surface coal mining and reclamation operations, or of the portion relevant to the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cessation order issued under this paragraph shall require the permittee to take all steps the authorized representative of the administrator deems necessary to abate the violations covered by the order in the most expeditious manner physically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cessation order issued under paragraph </w:t>
      </w:r>
      <w:hyperlink r:id="rId94">
        <w:r>
          <w:rPr>
            <w:rStyle w:val="Hyperlink"/>
            <w:rFonts w:ascii="Times New Roman" w:hAnsi="Times New Roman"/>
            <w:b w:val="false"/>
            <w:i w:val="false"/>
            <w:color w:val="000000"/>
            <w:sz w:val="24"/>
          </w:rPr>
          <w:t>40.35(2)</w:t>
        </w:r>
      </w:hyperlink>
      <w:r>
        <w:rPr>
          <w:rFonts w:ascii="Times New Roman" w:hAnsi="Times New Roman"/>
          <w:b w:val="false"/>
          <w:i/>
          <w:color w:val="000000"/>
          <w:sz w:val="24"/>
        </w:rPr>
        <w:t>“a”</w:t>
      </w:r>
      <w:r>
        <w:rPr>
          <w:rFonts w:ascii="Times New Roman" w:hAnsi="Times New Roman"/>
          <w:b w:val="false"/>
          <w:i w:val="false"/>
          <w:color w:val="000000"/>
          <w:sz w:val="24"/>
        </w:rPr>
        <w:t xml:space="preserve"> or </w:t>
      </w:r>
      <w:r>
        <w:rPr>
          <w:rFonts w:ascii="Times New Roman" w:hAnsi="Times New Roman"/>
          <w:b w:val="false"/>
          <w:i/>
          <w:color w:val="000000"/>
          <w:sz w:val="24"/>
        </w:rPr>
        <w:t>“b”</w:t>
      </w:r>
      <w:r>
        <w:rPr>
          <w:rFonts w:ascii="Times New Roman" w:hAnsi="Times New Roman"/>
          <w:b w:val="false"/>
          <w:i w:val="false"/>
          <w:color w:val="000000"/>
          <w:sz w:val="24"/>
        </w:rPr>
        <w:t xml:space="preserve"> shall be in writing, signed by the authorized representative who issues it, and shall set forth with reasonable specificity: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nature of the condition, practice or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remedial action or affirmative obligation required, if any, including interim steps, if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time established for abatement if appropriate;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reasonable description of the portion of the coal exploration or surface coal mining and reclamation operation to which it applies.</w:t>
      </w:r>
    </w:p>
    <w:p>
      <w:pPr>
        <w:spacing w:before="0" w:after="0" w:line="480"/>
        <w:ind w:left="120"/>
        <w:jc w:val="both"/>
      </w:pPr>
      <w:r>
        <w:rPr>
          <w:rFonts w:ascii="Times New Roman" w:hAnsi="Times New Roman"/>
          <w:b w:val="false"/>
          <w:i w:val="false"/>
          <w:color w:val="000000"/>
          <w:sz w:val="24"/>
        </w:rPr>
        <w:t xml:space="preserve">The order shall remain in effect until the condition, practice or violation resulting in the issuance of the cessation order has been abated or until vacated, modified or terminated in writing by an authorized representative of the administrator, or until the order expires pursuant to Iowa Code section </w:t>
      </w:r>
      <w:hyperlink r:id="rId95">
        <w:r>
          <w:rPr>
            <w:rStyle w:val="Hyperlink"/>
            <w:rFonts w:ascii="Times New Roman" w:hAnsi="Times New Roman"/>
            <w:b w:val="false"/>
            <w:i w:val="false"/>
            <w:color w:val="000000"/>
            <w:sz w:val="24"/>
          </w:rPr>
          <w:t>207.14(6)</w:t>
        </w:r>
      </w:hyperlink>
      <w:r>
        <w:rPr>
          <w:rFonts w:ascii="Times New Roman" w:hAnsi="Times New Roman"/>
          <w:b w:val="false"/>
          <w:i w:val="false"/>
          <w:color w:val="000000"/>
          <w:sz w:val="24"/>
        </w:rPr>
        <w:t xml:space="preserve"> and subrule </w:t>
      </w:r>
      <w:hyperlink r:id="rId96">
        <w:r>
          <w:rPr>
            <w:rStyle w:val="Hyperlink"/>
            <w:rFonts w:ascii="Times New Roman" w:hAnsi="Times New Roman"/>
            <w:b w:val="false"/>
            <w:i w:val="false"/>
            <w:color w:val="000000"/>
            <w:sz w:val="24"/>
          </w:rPr>
          <w:t>40.35(6)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Reclamation operations and other activities intended to protect public health and safety and the environment shall continue during the period of any order unless otherwise provided in the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authorized representative of the administrator may modify, terminate or vacate a cessation order for good cause and may extend the time for abatement if the failure to abate within the time previously set was not caused by lack of diligence on the part of the permittee.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An authorized representative of the administrator shall terminate a cessation order by written notice to the permittee when the representative determines that all conditions, practices or violations listed in the order have been abated. Termination shall not affect the right of the division to assess civil penalties for those violations under rule </w:t>
      </w:r>
      <w:hyperlink r:id="rId97">
        <w:r>
          <w:rPr>
            <w:rStyle w:val="Hyperlink"/>
            <w:rFonts w:ascii="Times New Roman" w:hAnsi="Times New Roman"/>
            <w:b w:val="false"/>
            <w:i w:val="false"/>
            <w:color w:val="000000"/>
            <w:sz w:val="24"/>
          </w:rPr>
          <w:t>27—40.74</w:t>
        </w:r>
      </w:hyperlink>
      <w:r>
        <w:rPr>
          <w:rFonts w:ascii="Times New Roman" w:hAnsi="Times New Roman"/>
          <w:b w:val="false"/>
          <w:i w:val="false"/>
          <w:color w:val="000000"/>
          <w:sz w:val="24"/>
        </w:rPr>
        <w:t>(207).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60 days after the issuance of a cessation order, the division shall notify in writing any person who has been identified under rule </w:t>
      </w:r>
      <w:hyperlink r:id="rId98">
        <w:r>
          <w:rPr>
            <w:rStyle w:val="Hyperlink"/>
            <w:rFonts w:ascii="Times New Roman" w:hAnsi="Times New Roman"/>
            <w:b w:val="false"/>
            <w:i w:val="false"/>
            <w:color w:val="000000"/>
            <w:sz w:val="24"/>
          </w:rPr>
          <w:t>27—40.16</w:t>
        </w:r>
      </w:hyperlink>
      <w:r>
        <w:rPr>
          <w:rFonts w:ascii="Times New Roman" w:hAnsi="Times New Roman"/>
          <w:b w:val="false"/>
          <w:i w:val="false"/>
          <w:color w:val="000000"/>
          <w:sz w:val="24"/>
        </w:rPr>
        <w:t xml:space="preserve">(207), </w:t>
      </w:r>
      <w:r>
        <w:rPr>
          <w:rFonts w:ascii="Times New Roman" w:hAnsi="Times New Roman"/>
          <w:b w:val="false"/>
          <w:i w:val="false"/>
          <w:color w:val="000000"/>
          <w:sz w:val="24"/>
        </w:rPr>
        <w:t>30 CFR 774.12</w:t>
      </w:r>
      <w:r>
        <w:rPr>
          <w:rFonts w:ascii="Times New Roman" w:hAnsi="Times New Roman"/>
          <w:b w:val="false"/>
          <w:i w:val="false"/>
          <w:color w:val="000000"/>
          <w:sz w:val="24"/>
        </w:rPr>
        <w:t xml:space="preserve">, and rule </w:t>
      </w:r>
      <w:hyperlink r:id="rId99">
        <w:r>
          <w:rPr>
            <w:rStyle w:val="Hyperlink"/>
            <w:rFonts w:ascii="Times New Roman" w:hAnsi="Times New Roman"/>
            <w:b w:val="false"/>
            <w:i w:val="false"/>
            <w:color w:val="000000"/>
            <w:sz w:val="24"/>
          </w:rPr>
          <w:t>27—40.18</w:t>
        </w:r>
      </w:hyperlink>
      <w:r>
        <w:rPr>
          <w:rFonts w:ascii="Times New Roman" w:hAnsi="Times New Roman"/>
          <w:b w:val="false"/>
          <w:i w:val="false"/>
          <w:color w:val="000000"/>
          <w:sz w:val="24"/>
        </w:rPr>
        <w:t xml:space="preserve">(207), </w:t>
      </w:r>
      <w:r>
        <w:rPr>
          <w:rFonts w:ascii="Times New Roman" w:hAnsi="Times New Roman"/>
          <w:b w:val="false"/>
          <w:i w:val="false"/>
          <w:color w:val="000000"/>
          <w:sz w:val="24"/>
        </w:rPr>
        <w:t>30 CFR 778.11(c)</w:t>
      </w:r>
      <w:r>
        <w:rPr>
          <w:rFonts w:ascii="Times New Roman" w:hAnsi="Times New Roman"/>
          <w:b w:val="false"/>
          <w:i w:val="false"/>
          <w:color w:val="000000"/>
          <w:sz w:val="24"/>
        </w:rPr>
        <w:t xml:space="preserve"> and (d), as owning or controlling the permittee, that the cessation order was issued and that the person has been identified as an owner or controller.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40.35(3)</w:t>
      </w:r>
      <w:r>
        <w:rPr>
          <w:rFonts w:ascii="Times New Roman" w:hAnsi="Times New Roman"/>
          <w:b w:val="false"/>
          <w:i w:val="false"/>
          <w:color w:val="000000"/>
          <w:sz w:val="24"/>
        </w:rPr>
        <w:t> </w:t>
      </w:r>
      <w:r>
        <w:rPr>
          <w:rFonts w:ascii="Times New Roman" w:hAnsi="Times New Roman"/>
          <w:b w:val="false"/>
          <w:i/>
          <w:color w:val="000000"/>
          <w:sz w:val="24"/>
        </w:rPr>
        <w:t xml:space="preserve">Notices of violation.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authorized representative of the administrator shall issue a notice of violation if, on the basis of a state inspection carried out during the enforcement of a state program, the representative finds a violation of Iowa Code chapter </w:t>
      </w:r>
      <w:hyperlink r:id="rId100">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these rules, or any condition of a permit or an exploration approval imposed under such program, Iowa Code chapter </w:t>
      </w:r>
      <w:hyperlink r:id="rId101">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or these rules, which does not create an imminent danger or harm for which a cessation order must be issued under subrule </w:t>
      </w:r>
      <w:hyperlink r:id="rId102">
        <w:r>
          <w:rPr>
            <w:rStyle w:val="Hyperlink"/>
            <w:rFonts w:ascii="Times New Roman" w:hAnsi="Times New Roman"/>
            <w:b w:val="false"/>
            <w:i w:val="false"/>
            <w:color w:val="000000"/>
            <w:sz w:val="24"/>
          </w:rPr>
          <w:t>40.35(2)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notice of violation shall be in writing signed by the authorized representative who issues it, and shall set forth with reasonable specificity: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nature of the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remedial action required, which may include interim steps;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reasonable time for abatement, which may include time for accomplishment of interim steps;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reasonable description of the portion of the coal exploration or surface coal mining and reclamation operation to which it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 authorized representative of the administrator may extend the time set for abatement or for accomplishment of an interim step, if the failure to meet the time previously set was not caused by lack of diligence on the part of the permittee. The total time for abatement under a notice of violation, including all extensions, shall not exceed 90 days from the date of issuance, except upon a showing by the permittee that it is not feasible to abate the violation within 90 calendar days due to one or more of the circumstances in paragraph </w:t>
      </w:r>
      <w:hyperlink r:id="rId103">
        <w:r>
          <w:rPr>
            <w:rStyle w:val="Hyperlink"/>
            <w:rFonts w:ascii="Times New Roman" w:hAnsi="Times New Roman"/>
            <w:b w:val="false"/>
            <w:i w:val="false"/>
            <w:color w:val="000000"/>
            <w:sz w:val="24"/>
          </w:rPr>
          <w:t>40.35(3)</w:t>
        </w:r>
        <w:r>
          <w:rPr>
            <w:rFonts w:ascii="Times New Roman" w:hAnsi="Times New Roman"/>
            <w:b w:val="false"/>
            <w:i/>
            <w:color w:val="000000"/>
            <w:sz w:val="24"/>
          </w:rPr>
          <w:t>“f.”</w:t>
        </w:r>
      </w:hyperlink>
      <w:r>
        <w:rPr>
          <w:rFonts w:ascii="Times New Roman" w:hAnsi="Times New Roman"/>
          <w:b w:val="false"/>
          <w:i w:val="false"/>
          <w:color w:val="000000"/>
          <w:sz w:val="24"/>
        </w:rPr>
        <w:t xml:space="preserve"> An extended abatement date pursuant to this subrule shall not be granted when the permittee’s failure to abate within 90 days has been caused by lack of diligence or intentional delay by the permittee in completing the remedial action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permittee fails to meet the time set for abatement the authorized representative shall issue a cessation order under paragraph </w:t>
      </w:r>
      <w:hyperlink r:id="rId104">
        <w:r>
          <w:rPr>
            <w:rStyle w:val="Hyperlink"/>
            <w:rFonts w:ascii="Times New Roman" w:hAnsi="Times New Roman"/>
            <w:b w:val="false"/>
            <w:i w:val="false"/>
            <w:color w:val="000000"/>
            <w:sz w:val="24"/>
          </w:rPr>
          <w:t>40.35(2)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xml:space="preserve">If the permittee fails to meet the time set for accomplishment of any interim step, the authorized representative may issue a cessation order under paragraph </w:t>
      </w:r>
      <w:hyperlink r:id="rId105">
        <w:r>
          <w:rPr>
            <w:rStyle w:val="Hyperlink"/>
            <w:rFonts w:ascii="Times New Roman" w:hAnsi="Times New Roman"/>
            <w:b w:val="false"/>
            <w:i w:val="false"/>
            <w:color w:val="000000"/>
            <w:sz w:val="24"/>
          </w:rPr>
          <w:t>40.35(2)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An authorized representative of the administrator shall terminate a notice of violation by written notice to the permittee when it is determined that all violations listed in the notice of violation have been abated. Termination shall not affect the right of the division to assess civil penalties for those violations under rule </w:t>
      </w:r>
      <w:hyperlink r:id="rId106">
        <w:r>
          <w:rPr>
            <w:rStyle w:val="Hyperlink"/>
            <w:rFonts w:ascii="Times New Roman" w:hAnsi="Times New Roman"/>
            <w:b w:val="false"/>
            <w:i w:val="false"/>
            <w:color w:val="000000"/>
            <w:sz w:val="24"/>
          </w:rPr>
          <w:t>27—40.36</w:t>
        </w:r>
      </w:hyperlink>
      <w:r>
        <w:rPr>
          <w:rFonts w:ascii="Times New Roman" w:hAnsi="Times New Roman"/>
          <w:b w:val="false"/>
          <w:i w:val="false"/>
          <w:color w:val="000000"/>
          <w:sz w:val="24"/>
        </w:rPr>
        <w:t>(207).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Circumstances that may qualify a surface coal mining operation for an abatement period of more than 90 days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Where the permittee of an ongoing permitted operation has timely applied for and diligently pursued a permit renewal or other necessary approval of designs or plans but such permit or approval has not been or will not be issued within 90 days after a valid permit expires or is required, for reasons not within the control of the permittee;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Where there is a valid judicial order precluding abatement within 90 days as to which the permittee has diligently pursued all rights of appeal and as to which the permittee has no other effective legal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Where the permittee cannot abate within 90 days due to a labor strike;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Where climatic conditions preclude abatement within 90 days, or where, due to climatic conditions, abatement within 90 days clearly would cause more environmental harm than it would prevent;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Where abatement within 90 days requires action that would violate safety standards established by statute or regulation under the Mine Safety and Health Act of 1977.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Whenever an abatement time in excess of 90 days is permitted, interim abatement measures shall be imposed to the extent necessary to minimize harm to the public or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If any of the conditions in paragraph </w:t>
      </w:r>
      <w:hyperlink r:id="rId107">
        <w:r>
          <w:rPr>
            <w:rStyle w:val="Hyperlink"/>
            <w:rFonts w:ascii="Times New Roman" w:hAnsi="Times New Roman"/>
            <w:b w:val="false"/>
            <w:i w:val="false"/>
            <w:color w:val="000000"/>
            <w:sz w:val="24"/>
          </w:rPr>
          <w:t>40.35(3)</w:t>
        </w:r>
      </w:hyperlink>
      <w:r>
        <w:rPr>
          <w:rFonts w:ascii="Times New Roman" w:hAnsi="Times New Roman"/>
          <w:b w:val="false"/>
          <w:i/>
          <w:color w:val="000000"/>
          <w:sz w:val="24"/>
        </w:rPr>
        <w:t>“f”</w:t>
      </w:r>
      <w:r>
        <w:rPr>
          <w:rFonts w:ascii="Times New Roman" w:hAnsi="Times New Roman"/>
          <w:b w:val="false"/>
          <w:i w:val="false"/>
          <w:color w:val="000000"/>
          <w:sz w:val="24"/>
        </w:rPr>
        <w:t xml:space="preserve"> exist, the permittee may request the authorized representative to grant an abatement period exceeding 90 days. The authorized representative shall not grant such an abatement period without the concurrence of the administrator or designee and the abatement period granted shall not exceed the shortest possible time necessary to abate the violation. The permittee shall have the burden of establishing by clear and convincing proof that the permittee is entitled to an extension under the provisions of paragraphs </w:t>
      </w:r>
      <w:hyperlink r:id="rId108">
        <w:r>
          <w:rPr>
            <w:rStyle w:val="Hyperlink"/>
            <w:rFonts w:ascii="Times New Roman" w:hAnsi="Times New Roman"/>
            <w:b w:val="false"/>
            <w:i w:val="false"/>
            <w:color w:val="000000"/>
            <w:sz w:val="24"/>
          </w:rPr>
          <w:t>40.35(3)</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“f.”</w:t>
      </w:r>
      <w:r>
        <w:rPr>
          <w:rFonts w:ascii="Times New Roman" w:hAnsi="Times New Roman"/>
          <w:b w:val="false"/>
          <w:i w:val="false"/>
          <w:color w:val="000000"/>
          <w:sz w:val="24"/>
        </w:rPr>
        <w:t xml:space="preserve"> In determining whether or not to grant an abatement period exceeding 90 days, the authorized representative may consider any relevant written or oral information from the permittee or any other source. The authorized representative shall promptly and fully document in the file the reasons for granting or denying the request. The authorized representative’s immediate supervisor shall review this document before concurring in or disapproving the extended abatement date and shall promptly and fully document the reasons for concurrence or disapproval in the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Any determination made under paragraph </w:t>
      </w:r>
      <w:hyperlink r:id="rId109">
        <w:r>
          <w:rPr>
            <w:rStyle w:val="Hyperlink"/>
            <w:rFonts w:ascii="Times New Roman" w:hAnsi="Times New Roman"/>
            <w:b w:val="false"/>
            <w:i w:val="false"/>
            <w:color w:val="000000"/>
            <w:sz w:val="24"/>
          </w:rPr>
          <w:t>40.35(3)</w:t>
        </w:r>
      </w:hyperlink>
      <w:r>
        <w:rPr>
          <w:rFonts w:ascii="Times New Roman" w:hAnsi="Times New Roman"/>
          <w:b w:val="false"/>
          <w:i/>
          <w:color w:val="000000"/>
          <w:sz w:val="24"/>
        </w:rPr>
        <w:t>“h”</w:t>
      </w:r>
      <w:r>
        <w:rPr>
          <w:rFonts w:ascii="Times New Roman" w:hAnsi="Times New Roman"/>
          <w:b w:val="false"/>
          <w:i w:val="false"/>
          <w:color w:val="000000"/>
          <w:sz w:val="24"/>
        </w:rPr>
        <w:t xml:space="preserve"> shall contain a right of appeal to the division in accordance with Iowa Code section </w:t>
      </w:r>
      <w:hyperlink r:id="rId110">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No extension granted under paragraph </w:t>
      </w:r>
      <w:hyperlink r:id="rId111">
        <w:r>
          <w:rPr>
            <w:rStyle w:val="Hyperlink"/>
            <w:rFonts w:ascii="Times New Roman" w:hAnsi="Times New Roman"/>
            <w:b w:val="false"/>
            <w:i w:val="false"/>
            <w:color w:val="000000"/>
            <w:sz w:val="24"/>
          </w:rPr>
          <w:t>40.35(3)</w:t>
        </w:r>
      </w:hyperlink>
      <w:r>
        <w:rPr>
          <w:rFonts w:ascii="Times New Roman" w:hAnsi="Times New Roman"/>
          <w:b w:val="false"/>
          <w:i/>
          <w:color w:val="000000"/>
          <w:sz w:val="24"/>
        </w:rPr>
        <w:t>“h”</w:t>
      </w:r>
      <w:r>
        <w:rPr>
          <w:rFonts w:ascii="Times New Roman" w:hAnsi="Times New Roman"/>
          <w:b w:val="false"/>
          <w:i w:val="false"/>
          <w:color w:val="000000"/>
          <w:sz w:val="24"/>
        </w:rPr>
        <w:t xml:space="preserve"> may exceed 90 days in length. Where the condition or circumstance that prevented abatement within 90 days exists at the expiration of any such extension, the permittee may request a further extension in accordance with the procedures of paragraph </w:t>
      </w:r>
      <w:hyperlink r:id="rId112">
        <w:r>
          <w:rPr>
            <w:rStyle w:val="Hyperlink"/>
            <w:rFonts w:ascii="Times New Roman" w:hAnsi="Times New Roman"/>
            <w:b w:val="false"/>
            <w:i w:val="false"/>
            <w:color w:val="000000"/>
            <w:sz w:val="24"/>
          </w:rPr>
          <w:t>40.35(3)</w:t>
        </w:r>
      </w:hyperlink>
      <w:r>
        <w:rPr>
          <w:rFonts w:ascii="Times New Roman" w:hAnsi="Times New Roman"/>
          <w:b w:val="false"/>
          <w:i/>
          <w:color w:val="000000"/>
          <w:sz w:val="24"/>
        </w:rPr>
        <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40.35(4)</w:t>
      </w:r>
      <w:r>
        <w:rPr>
          <w:rFonts w:ascii="Times New Roman" w:hAnsi="Times New Roman"/>
          <w:b w:val="false"/>
          <w:i w:val="false"/>
          <w:color w:val="000000"/>
          <w:sz w:val="24"/>
        </w:rPr>
        <w:t> </w:t>
      </w:r>
      <w:r>
        <w:rPr>
          <w:rFonts w:ascii="Times New Roman" w:hAnsi="Times New Roman"/>
          <w:b w:val="false"/>
          <w:i/>
          <w:color w:val="000000"/>
          <w:sz w:val="24"/>
        </w:rPr>
        <w:t xml:space="preserve">Suspension or revocation of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Order for show cause: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administrator shall issue an order to a permittee requiring the permittee to show cause why the permit and right to mine under Iowa Code chapter </w:t>
      </w:r>
      <w:hyperlink r:id="rId113">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should not be suspended or revoked, if the administrator determines that a pattern of violations of any requirements of Iowa Code chapter </w:t>
      </w:r>
      <w:hyperlink r:id="rId114">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these rules, or any permit condition required by Iowa Code chapter </w:t>
      </w:r>
      <w:hyperlink r:id="rId115">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exists or has existed, and that the violations were caused by the permittee willfully or through unwarranted failure to comply with those requirements or conditions. Violations by any person conducting surface coal mining operations on behalf of the permittee shall be attributed to the permittee, unless the permittee establishes that they were acts of deliberate sabotage.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administrator may determine that a pattern of violations exists or has existed, based upon two or more State inspections of the permit area within any 12-month period, after considering the circumstances,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number of violations, cited on more than one occasion, of the same or related requirements of Iowa Code chapter </w:t>
      </w:r>
      <w:hyperlink r:id="rId116">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these rules, or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number of violations, cited on more than one occasion, of different requirements of Iowa Code chapter </w:t>
      </w:r>
      <w:hyperlink r:id="rId117">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these rules, or the permit;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extent to which the violations were isolated departures from lawful conduct.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administrator shall promptly review the history of violations of any permittee who has been cited for violations of the same or related requirements of Iowa Code chapter </w:t>
      </w:r>
      <w:hyperlink r:id="rId118">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these rules, or the permit during three or more State inspections of the permit area within any 12-month period. If, after such review, the administrator determines that a pattern of violations exists or has existed, the administrator shall issue an order to show cause as provided in subparagraph </w:t>
      </w:r>
      <w:hyperlink r:id="rId119">
        <w:r>
          <w:rPr>
            <w:rStyle w:val="Hyperlink"/>
            <w:rFonts w:ascii="Times New Roman" w:hAnsi="Times New Roman"/>
            <w:b w:val="false"/>
            <w:i w:val="false"/>
            <w:color w:val="000000"/>
            <w:sz w:val="24"/>
          </w:rPr>
          <w:t>40.35(4)</w:t>
        </w:r>
      </w:hyperlink>
      <w:r>
        <w:rPr>
          <w:rFonts w:ascii="Times New Roman" w:hAnsi="Times New Roman"/>
          <w:b w:val="false"/>
          <w:i/>
          <w:color w:val="000000"/>
          <w:sz w:val="24"/>
        </w:rPr>
        <w:t>“a”</w:t>
      </w:r>
      <w:r>
        <w:rPr>
          <w:rFonts w:ascii="Times New Roman" w:hAnsi="Times New Roman"/>
          <w:b w:val="false"/>
          <w:i w:val="false"/>
          <w:color w:val="000000"/>
          <w:sz w:val="24"/>
        </w:rPr>
        <w:t>(1).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permittee files an answer to the show cause order and requests a hearing under Iowa Code section </w:t>
      </w:r>
      <w:hyperlink r:id="rId120">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 a public hearing shall be provided. The division shall give 30 days’ written notice of the date, time and place of the hearing to the permittee, and any intervenor. Upon receipt of the notice, the administrator shall publish it, if practicable, in a newspaper of general circulation in the area of the surface coal mining and reclamation operations and shall post it in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60 days after the hearing, and within the time limits set forth in Iowa Code section </w:t>
      </w:r>
      <w:hyperlink r:id="rId121">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 xml:space="preserve">, the division shall issue a written determination as to whether a pattern of violations exists and, if appropriate, an order. If the division revokes or suspends the permit and the permittee’s right to mine under Iowa Code chapter </w:t>
      </w:r>
      <w:hyperlink r:id="rId122">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the permittee shall immediately cease surface coal mining operations on the permit area and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permit and the right to mine under Iowa Code chapter </w:t>
      </w:r>
      <w:hyperlink r:id="rId123">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are revoked, complete reclamation within the time specified in the order;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permit and the right to mine under Iowa Code chapter </w:t>
      </w:r>
      <w:hyperlink r:id="rId124">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are suspended, complete all affirmative obligations to abate all conditions, practices, or violations as specified in the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Whenever a permittee fails to abate a violation contained in a notice of violation or cessation order within the abatement period set in the notice or order or as subsequently extended, the administrator shall review the permittee’s history of violations to determine whether a pattern of violations exists pursuant to this subrule, and shall issue an order to show cause as appropriate pursuant to subparagraph </w:t>
      </w:r>
      <w:hyperlink r:id="rId125">
        <w:r>
          <w:rPr>
            <w:rStyle w:val="Hyperlink"/>
            <w:rFonts w:ascii="Times New Roman" w:hAnsi="Times New Roman"/>
            <w:b w:val="false"/>
            <w:i w:val="false"/>
            <w:color w:val="000000"/>
            <w:sz w:val="24"/>
          </w:rPr>
          <w:t>40.35(4)</w:t>
        </w:r>
      </w:hyperlink>
      <w:r>
        <w:rPr>
          <w:rFonts w:ascii="Times New Roman" w:hAnsi="Times New Roman"/>
          <w:b w:val="false"/>
          <w:i/>
          <w:color w:val="000000"/>
          <w:sz w:val="24"/>
        </w:rPr>
        <w:t>“a”</w:t>
      </w:r>
      <w:r>
        <w:rPr>
          <w:rFonts w:ascii="Times New Roman" w:hAnsi="Times New Roman"/>
          <w:b w:val="false"/>
          <w:i w:val="false"/>
          <w:color w:val="000000"/>
          <w:sz w:val="24"/>
        </w:rPr>
        <w:t>(1).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40.35(5)</w:t>
      </w:r>
      <w:r>
        <w:rPr>
          <w:rFonts w:ascii="Times New Roman" w:hAnsi="Times New Roman"/>
          <w:b w:val="false"/>
          <w:i w:val="false"/>
          <w:color w:val="000000"/>
          <w:sz w:val="24"/>
        </w:rPr>
        <w:t> </w:t>
      </w:r>
      <w:r>
        <w:rPr>
          <w:rFonts w:ascii="Times New Roman" w:hAnsi="Times New Roman"/>
          <w:b w:val="false"/>
          <w:i/>
          <w:color w:val="000000"/>
          <w:sz w:val="24"/>
        </w:rPr>
        <w:t xml:space="preserve">Service of notices of violation, cessation orders, and show cause orders.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notice of violation, cessation order, or show cause order shall be served on the person to whom it is directed or the person’s designated agent promptly after issuance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By tendering a copy at the coal exploration or surface coal mining and reclamation operation to the designated agent or to the individual who, based upon reasonable inquiry, appears to be in charge. If no such individual can be located at the site, a copy may be tendered to any individual at the site who appears to be an employee or agent of the person to whom the notice or order is issued. Service shall be complete upon tender of the notice or order and shall not be deemed incomplete because of refusal to accept.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As an alternative to subparagraph </w:t>
      </w:r>
      <w:hyperlink r:id="rId126">
        <w:r>
          <w:rPr>
            <w:rStyle w:val="Hyperlink"/>
            <w:rFonts w:ascii="Times New Roman" w:hAnsi="Times New Roman"/>
            <w:b w:val="false"/>
            <w:i w:val="false"/>
            <w:color w:val="000000"/>
            <w:sz w:val="24"/>
          </w:rPr>
          <w:t>40.35(5)</w:t>
        </w:r>
      </w:hyperlink>
      <w:r>
        <w:rPr>
          <w:rFonts w:ascii="Times New Roman" w:hAnsi="Times New Roman"/>
          <w:b w:val="false"/>
          <w:i/>
          <w:color w:val="000000"/>
          <w:sz w:val="24"/>
        </w:rPr>
        <w:t>“a”</w:t>
      </w:r>
      <w:r>
        <w:rPr>
          <w:rFonts w:ascii="Times New Roman" w:hAnsi="Times New Roman"/>
          <w:b w:val="false"/>
          <w:i w:val="false"/>
          <w:color w:val="000000"/>
          <w:sz w:val="24"/>
        </w:rPr>
        <w:t>(1), service may be made by sending a copy of the notice or order by certified mail or by hand to the permittee or designated agent. Service shall be complete upon tender of the notice or order or of the mail and shall not be deemed incomplete because of refusal to accept.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Designation by any person of an agent for service of notices and orders shall be made in writing to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division may furnish copies of notices and orders to any person having an interest in the coal exploration, surface coal mining and reclamation operation, or the permit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40.35(6)</w:t>
      </w:r>
      <w:r>
        <w:rPr>
          <w:rFonts w:ascii="Times New Roman" w:hAnsi="Times New Roman"/>
          <w:b w:val="false"/>
          <w:i w:val="false"/>
          <w:color w:val="000000"/>
          <w:sz w:val="24"/>
        </w:rPr>
        <w:t> </w:t>
      </w:r>
      <w:r>
        <w:rPr>
          <w:rFonts w:ascii="Times New Roman" w:hAnsi="Times New Roman"/>
          <w:b w:val="false"/>
          <w:i/>
          <w:color w:val="000000"/>
          <w:sz w:val="24"/>
        </w:rPr>
        <w:t xml:space="preserve">Informal public hearing.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paragraphs </w:t>
      </w:r>
      <w:hyperlink r:id="rId127">
        <w:r>
          <w:rPr>
            <w:rStyle w:val="Hyperlink"/>
            <w:rFonts w:ascii="Times New Roman" w:hAnsi="Times New Roman"/>
            <w:b w:val="false"/>
            <w:i w:val="false"/>
            <w:color w:val="000000"/>
            <w:sz w:val="24"/>
          </w:rPr>
          <w:t>40.35(6)</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r>
        <w:rPr>
          <w:rFonts w:ascii="Times New Roman" w:hAnsi="Times New Roman"/>
          <w:b w:val="false"/>
          <w:i/>
          <w:color w:val="000000"/>
          <w:sz w:val="24"/>
        </w:rPr>
        <w:t>“c,”</w:t>
      </w:r>
      <w:r>
        <w:rPr>
          <w:rFonts w:ascii="Times New Roman" w:hAnsi="Times New Roman"/>
          <w:b w:val="false"/>
          <w:i w:val="false"/>
          <w:color w:val="000000"/>
          <w:sz w:val="24"/>
        </w:rPr>
        <w:t xml:space="preserve"> a notice of violation or cessation order that requires cessation of mining, expressly or by necessary implication, shall expire within 30 days after it is served unless an informal public hearing has been held within that time. The purpose of the hearing is to provide the division with information needed to decide whether or not to extend the cessation of mining. The hearing shall be held at or reasonably close to the mine site so that it may be viewed during the hearing or at any other location acceptable to the division and the person to whom the notice or order was issued. The division office shall be deemed to be reasonably close to the mine site unless a closer location is requested and agreed to by the division. Expiration of a notice or order shall not affect the division’s right to assess civil penalties with respect to the period during which the notice or order was in effect. No hearing will be required where the condition, practice, or violation in question has been abated or the hearing has been waived. For purposes of this subrule only, “mining” includes (1) extracting coal from the earth or from coal waste piles and transporting it within or from the permit area and (2) the processing, cleaning, concentrating, preparing or loading of coal where such operations occur at a place other than at a mine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notice of violation or cessation order shall not expire as provided in paragraph </w:t>
      </w:r>
      <w:hyperlink r:id="rId128">
        <w:r>
          <w:rPr>
            <w:rStyle w:val="Hyperlink"/>
            <w:rFonts w:ascii="Times New Roman" w:hAnsi="Times New Roman"/>
            <w:b w:val="false"/>
            <w:i w:val="false"/>
            <w:color w:val="000000"/>
            <w:sz w:val="24"/>
          </w:rPr>
          <w:t>40.35(6)</w:t>
        </w:r>
      </w:hyperlink>
      <w:r>
        <w:rPr>
          <w:rFonts w:ascii="Times New Roman" w:hAnsi="Times New Roman"/>
          <w:b w:val="false"/>
          <w:i/>
          <w:color w:val="000000"/>
          <w:sz w:val="24"/>
        </w:rPr>
        <w:t>“a”</w:t>
      </w:r>
      <w:r>
        <w:rPr>
          <w:rFonts w:ascii="Times New Roman" w:hAnsi="Times New Roman"/>
          <w:b w:val="false"/>
          <w:i w:val="false"/>
          <w:color w:val="000000"/>
          <w:sz w:val="24"/>
        </w:rPr>
        <w:t xml:space="preserve"> if the informal public hearing has been waived, or if, with the consent of the person to whom the notice or order was issued, the informal public hearing is held later than 30 days after the notice or order was served. For purposes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informal public hearing will be deemed waived if the person to whom the notice or order was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Is informed, by written notice served in the manner provided in subparagraph </w:t>
      </w:r>
      <w:hyperlink r:id="rId129">
        <w:r>
          <w:rPr>
            <w:rStyle w:val="Hyperlink"/>
            <w:rFonts w:ascii="Times New Roman" w:hAnsi="Times New Roman"/>
            <w:b w:val="false"/>
            <w:i w:val="false"/>
            <w:color w:val="000000"/>
            <w:sz w:val="24"/>
          </w:rPr>
          <w:t>40.35(6)</w:t>
        </w:r>
      </w:hyperlink>
      <w:r>
        <w:rPr>
          <w:rFonts w:ascii="Times New Roman" w:hAnsi="Times New Roman"/>
          <w:b w:val="false"/>
          <w:i/>
          <w:color w:val="000000"/>
          <w:sz w:val="24"/>
        </w:rPr>
        <w:t>“b”</w:t>
      </w:r>
      <w:r>
        <w:rPr>
          <w:rFonts w:ascii="Times New Roman" w:hAnsi="Times New Roman"/>
          <w:b w:val="false"/>
          <w:i w:val="false"/>
          <w:color w:val="000000"/>
          <w:sz w:val="24"/>
        </w:rPr>
        <w:t>(2), that the person will be deemed to have waived an informal public hearing unless one is requested within 30 days after service of the notice;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Fails to request an informal public hearing within that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written notice referred to in subparagraph </w:t>
      </w:r>
      <w:hyperlink r:id="rId130">
        <w:r>
          <w:rPr>
            <w:rStyle w:val="Hyperlink"/>
            <w:rFonts w:ascii="Times New Roman" w:hAnsi="Times New Roman"/>
            <w:b w:val="false"/>
            <w:i w:val="false"/>
            <w:color w:val="000000"/>
            <w:sz w:val="24"/>
          </w:rPr>
          <w:t>40.35(6)</w:t>
        </w:r>
      </w:hyperlink>
      <w:r>
        <w:rPr>
          <w:rFonts w:ascii="Times New Roman" w:hAnsi="Times New Roman"/>
          <w:b w:val="false"/>
          <w:i/>
          <w:color w:val="000000"/>
          <w:sz w:val="24"/>
        </w:rPr>
        <w:t>“b”</w:t>
      </w:r>
      <w:r>
        <w:rPr>
          <w:rFonts w:ascii="Times New Roman" w:hAnsi="Times New Roman"/>
          <w:b w:val="false"/>
          <w:i w:val="false"/>
          <w:color w:val="000000"/>
          <w:sz w:val="24"/>
        </w:rPr>
        <w:t>(1) shall be delivered to such person by an authorized representative or sent by certified mail to such person no later than five days after the notice or order is served on such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person to whom the notice or order is issued shall be deemed to have consented to an extension of the time for holding the informal public hearing if a request is received on or after the twenty-first day after service of the notice or order. The extension of time shall be equal to the number of days elapsed after the twenty-first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division shall give as much advance notice as is practicable of the time, place, and subject matter of the informal public hearing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person to whom the notice or order was issued;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person who filed a report that led to that notice or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division shall also post notice of the hearing in the division and, where practicable, publish it in a newspaper of general circulation in the area of the mine.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Iowa Code chapter </w:t>
      </w:r>
      <w:hyperlink r:id="rId131">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regarding requirements for formal adjudicatory hearings shall not govern informal public hearings. An informal public hearing shall be conducted by a representative of the division, who may accept oral or written arguments and any other relevant information from any person attending.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Within five days after the close of the informal public hearing, the division shall affirm, modify, or vacate the notice or order in writing. The decision shall be sent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person to whom the notice or order was issued;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person who filed a report that led to the notice or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The granting or waiver of an informal public hearing shall not affect the right of any person to formal review under Iowa Code section </w:t>
      </w:r>
      <w:hyperlink r:id="rId132">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 xml:space="preserve"> or </w:t>
      </w:r>
      <w:hyperlink r:id="rId133">
        <w:r>
          <w:rPr>
            <w:rStyle w:val="Hyperlink"/>
            <w:rFonts w:ascii="Times New Roman" w:hAnsi="Times New Roman"/>
            <w:b w:val="false"/>
            <w:i w:val="false"/>
            <w:color w:val="000000"/>
            <w:sz w:val="24"/>
          </w:rPr>
          <w:t>207.15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person conducting the hearing for the division shall determine whether or not the mine site should be viewed during the hearing. In making this determination the only consideration shall be whether a view of the mine site will assist the person conducting the hearing in reviewing the appropriateness of the enforcement action or of the required remedial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40.35(7)</w:t>
      </w:r>
      <w:r>
        <w:rPr>
          <w:rFonts w:ascii="Times New Roman" w:hAnsi="Times New Roman"/>
          <w:b w:val="false"/>
          <w:i w:val="false"/>
          <w:color w:val="000000"/>
          <w:sz w:val="24"/>
        </w:rPr>
        <w:t> </w:t>
      </w:r>
      <w:r>
        <w:rPr>
          <w:rFonts w:ascii="Times New Roman" w:hAnsi="Times New Roman"/>
          <w:b w:val="false"/>
          <w:i/>
          <w:color w:val="000000"/>
          <w:sz w:val="24"/>
        </w:rPr>
        <w:t xml:space="preserve">Formal review of citations.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issued a notice of violation or cessation order under subrule </w:t>
      </w:r>
      <w:hyperlink r:id="rId134">
        <w:r>
          <w:rPr>
            <w:rStyle w:val="Hyperlink"/>
            <w:rFonts w:ascii="Times New Roman" w:hAnsi="Times New Roman"/>
            <w:b w:val="false"/>
            <w:i w:val="false"/>
            <w:color w:val="000000"/>
            <w:sz w:val="24"/>
          </w:rPr>
          <w:t>40.35(2)</w:t>
        </w:r>
      </w:hyperlink>
      <w:r>
        <w:rPr>
          <w:rFonts w:ascii="Times New Roman" w:hAnsi="Times New Roman"/>
          <w:b w:val="false"/>
          <w:i w:val="false"/>
          <w:color w:val="000000"/>
          <w:sz w:val="24"/>
        </w:rPr>
        <w:t xml:space="preserve"> or </w:t>
      </w:r>
      <w:hyperlink r:id="rId135">
        <w:r>
          <w:rPr>
            <w:rStyle w:val="Hyperlink"/>
            <w:rFonts w:ascii="Times New Roman" w:hAnsi="Times New Roman"/>
            <w:b w:val="false"/>
            <w:i w:val="false"/>
            <w:color w:val="000000"/>
            <w:sz w:val="24"/>
          </w:rPr>
          <w:t>40.35(3)</w:t>
        </w:r>
      </w:hyperlink>
      <w:r>
        <w:rPr>
          <w:rFonts w:ascii="Times New Roman" w:hAnsi="Times New Roman"/>
          <w:b w:val="false"/>
          <w:i w:val="false"/>
          <w:color w:val="000000"/>
          <w:sz w:val="24"/>
        </w:rPr>
        <w:t xml:space="preserve">, or a person having an interest that is or may be adversely affected by the issuance, modification, vacation or termination of a notice or order, may request review of that action by filing an application for review and request for hearing under Iowa Code section </w:t>
      </w:r>
      <w:hyperlink r:id="rId136">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 xml:space="preserve"> within 30 days after receiving notice of the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filing of an application for review and request for a hearing under this subrule shall not operate as a stay of any notice or order, or of any modification, termination or vacation of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40.35(8)</w:t>
      </w:r>
      <w:r>
        <w:rPr>
          <w:rFonts w:ascii="Times New Roman" w:hAnsi="Times New Roman"/>
          <w:b w:val="false"/>
          <w:i w:val="false"/>
          <w:color w:val="000000"/>
          <w:sz w:val="24"/>
        </w:rPr>
        <w:t> </w:t>
      </w:r>
      <w:r>
        <w:rPr>
          <w:rFonts w:ascii="Times New Roman" w:hAnsi="Times New Roman"/>
          <w:b w:val="false"/>
          <w:i/>
          <w:color w:val="000000"/>
          <w:sz w:val="24"/>
        </w:rPr>
        <w:t xml:space="preserve">Inability to comply.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cessation order or notice of violation issued under this Part 7 may be vacated because of inability to comply.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Inability to comply may not be considered in determining whether a pattern of violations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caused by lack of diligence, inability to comply may be considered only in mitigation of the amount of civil penalty under rule </w:t>
      </w:r>
      <w:hyperlink r:id="rId137">
        <w:r>
          <w:rPr>
            <w:rStyle w:val="Hyperlink"/>
            <w:rFonts w:ascii="Times New Roman" w:hAnsi="Times New Roman"/>
            <w:b w:val="false"/>
            <w:i w:val="false"/>
            <w:color w:val="000000"/>
            <w:sz w:val="24"/>
          </w:rPr>
          <w:t>27—40.36</w:t>
        </w:r>
      </w:hyperlink>
      <w:r>
        <w:rPr>
          <w:rFonts w:ascii="Times New Roman" w:hAnsi="Times New Roman"/>
          <w:b w:val="false"/>
          <w:i w:val="false"/>
          <w:color w:val="000000"/>
          <w:sz w:val="24"/>
        </w:rPr>
        <w:t xml:space="preserve">(207) and of the duration of the suspension of a permit under paragraph </w:t>
      </w:r>
      <w:hyperlink r:id="rId138">
        <w:r>
          <w:rPr>
            <w:rStyle w:val="Hyperlink"/>
            <w:rFonts w:ascii="Times New Roman" w:hAnsi="Times New Roman"/>
            <w:b w:val="false"/>
            <w:i w:val="false"/>
            <w:color w:val="000000"/>
            <w:sz w:val="24"/>
          </w:rPr>
          <w:t>40.35(4)</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40.35(9)</w:t>
      </w:r>
      <w:r>
        <w:rPr>
          <w:rFonts w:ascii="Times New Roman" w:hAnsi="Times New Roman"/>
          <w:b w:val="false"/>
          <w:i w:val="false"/>
          <w:color w:val="000000"/>
          <w:sz w:val="24"/>
        </w:rPr>
        <w:t> </w:t>
      </w:r>
      <w:r>
        <w:rPr>
          <w:rFonts w:ascii="Times New Roman" w:hAnsi="Times New Roman"/>
          <w:b w:val="false"/>
          <w:i/>
          <w:color w:val="000000"/>
          <w:sz w:val="24"/>
        </w:rPr>
        <w:t xml:space="preserve">Compliance conference.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permittee may request an on-site compliance conference with an authorized representative to review the compliance status of any condition or practice proposed at any coal exploration or surface coal mining and reclamation operation. Any such conference shall not constitute an inspection within the meaning of Iowa Code section </w:t>
      </w:r>
      <w:hyperlink r:id="rId139">
        <w:r>
          <w:rPr>
            <w:rStyle w:val="Hyperlink"/>
            <w:rFonts w:ascii="Times New Roman" w:hAnsi="Times New Roman"/>
            <w:b w:val="false"/>
            <w:i w:val="false"/>
            <w:color w:val="000000"/>
            <w:sz w:val="24"/>
          </w:rPr>
          <w:t>207.13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division may accept or refuse any request to conduct a compliance conference under paragraph </w:t>
      </w:r>
      <w:hyperlink r:id="rId140">
        <w:r>
          <w:rPr>
            <w:rStyle w:val="Hyperlink"/>
            <w:rFonts w:ascii="Times New Roman" w:hAnsi="Times New Roman"/>
            <w:b w:val="false"/>
            <w:i w:val="false"/>
            <w:color w:val="000000"/>
            <w:sz w:val="24"/>
          </w:rPr>
          <w:t>40.35(9)</w:t>
        </w:r>
      </w:hyperlink>
      <w:r>
        <w:rPr>
          <w:rFonts w:ascii="Times New Roman" w:hAnsi="Times New Roman"/>
          <w:b w:val="false"/>
          <w:i/>
          <w:color w:val="000000"/>
          <w:sz w:val="24"/>
        </w:rPr>
        <w:t>“a.”</w:t>
      </w:r>
      <w:r>
        <w:rPr>
          <w:rFonts w:ascii="Times New Roman" w:hAnsi="Times New Roman"/>
          <w:b w:val="false"/>
          <w:i w:val="false"/>
          <w:color w:val="000000"/>
          <w:sz w:val="24"/>
        </w:rPr>
        <w:t xml:space="preserve"> Where the division accepts such a request, reasonable notice of the scheduled date and time of the compliance conference shall be given to the permittee.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authorized representative at any compliance conference shall review such proposed conditions and practices as the permittee may request in order to determine whether any such condition or practice may become a violation of any requirement of Iowa Code chapter </w:t>
      </w:r>
      <w:hyperlink r:id="rId141">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or any applicable permit or exploration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Neither the holding of a compliance conference under this subrule nor any opinion given by the authorized representative at such a conference shall affect: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rights or obligations of the division or of the permittee with respect to any inspection, notice of violation or cessation order, whether prior or subsequent to such conference;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validity of any notice of violation or cessation order issued with respect to any condition or practice reviewed at the compliance conference.</w:t>
      </w:r>
    </w:p>
    <w:p>
      <w:pPr>
        <w:spacing w:before="0" w:after="0" w:line="480"/>
        <w:ind w:left="120"/>
        <w:jc w:val="both"/>
      </w:pPr>
      <w:r>
        <w:rPr>
          <w:rFonts w:ascii="Times New Roman" w:hAnsi="Times New Roman"/>
          <w:b/>
          <w:i w:val="false"/>
          <w:color w:val="000000"/>
          <w:sz w:val="24"/>
        </w:rPr>
        <w:t>27—40.36</w:t>
      </w:r>
      <w:r>
        <w:rPr>
          <w:rFonts w:ascii="Times New Roman" w:hAnsi="Times New Roman"/>
          <w:b/>
          <w:i w:val="false"/>
          <w:color w:val="000000"/>
          <w:sz w:val="24"/>
        </w:rPr>
        <w:t xml:space="preserve">(207) </w:t>
      </w:r>
      <w:r>
        <w:rPr>
          <w:rFonts w:ascii="Times New Roman" w:hAnsi="Times New Roman"/>
          <w:b/>
          <w:i w:val="false"/>
          <w:color w:val="000000"/>
          <w:sz w:val="24"/>
        </w:rPr>
        <w:t xml:space="preserve">Civil penalties.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845</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40.36(1)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845.13(b)</w:t>
      </w:r>
      <w:r>
        <w:rPr>
          <w:rFonts w:ascii="Times New Roman" w:hAnsi="Times New Roman"/>
          <w:b w:val="false"/>
          <w:i w:val="false"/>
          <w:color w:val="000000"/>
          <w:sz w:val="24"/>
        </w:rPr>
        <w:t>(1) the words “One point shall be assigned for each past violation contained in a notice of violation” and insert the words “One point shall be assigned for each past notice of violation of a similar 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40.36(2)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845.1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40.36(3)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845.2</w:t>
      </w:r>
      <w:r>
        <w:rPr>
          <w:rFonts w:ascii="Times New Roman" w:hAnsi="Times New Roman"/>
          <w:b w:val="false"/>
          <w:i w:val="false"/>
          <w:color w:val="000000"/>
          <w:sz w:val="24"/>
        </w:rPr>
        <w:t xml:space="preserve"> the words “section 518 of the Act” and insert the words “Iowa Code section </w:t>
      </w:r>
      <w:hyperlink r:id="rId142">
        <w:r>
          <w:rPr>
            <w:rStyle w:val="Hyperlink"/>
            <w:rFonts w:ascii="Times New Roman" w:hAnsi="Times New Roman"/>
            <w:b w:val="false"/>
            <w:i w:val="false"/>
            <w:color w:val="000000"/>
            <w:sz w:val="24"/>
          </w:rPr>
          <w:t>207.15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845.15(b)</w:t>
      </w:r>
      <w:r>
        <w:rPr>
          <w:rFonts w:ascii="Times New Roman" w:hAnsi="Times New Roman"/>
          <w:b w:val="false"/>
          <w:i w:val="false"/>
          <w:color w:val="000000"/>
          <w:sz w:val="24"/>
        </w:rPr>
        <w:t xml:space="preserve"> the words “section 521(a) of the Act” and insert the words “Iowa Code section </w:t>
      </w:r>
      <w:hyperlink r:id="rId143">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845.15(b)</w:t>
      </w:r>
      <w:r>
        <w:rPr>
          <w:rFonts w:ascii="Times New Roman" w:hAnsi="Times New Roman"/>
          <w:b w:val="false"/>
          <w:i w:val="false"/>
          <w:color w:val="000000"/>
          <w:sz w:val="24"/>
        </w:rPr>
        <w:t xml:space="preserve">(1)(i) the words “section 525(c) of the Act” and insert the words “Iowa Code section </w:t>
      </w:r>
      <w:hyperlink r:id="rId144">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 subsection 7”.</w:t>
      </w:r>
    </w:p>
    <w:p>
      <w:pPr>
        <w:spacing w:before="0" w:after="0" w:line="480"/>
        <w:ind w:left="120"/>
        <w:jc w:val="both"/>
      </w:pP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845.15(b)</w:t>
      </w:r>
      <w:r>
        <w:rPr>
          <w:rFonts w:ascii="Times New Roman" w:hAnsi="Times New Roman"/>
          <w:b w:val="false"/>
          <w:i w:val="false"/>
          <w:color w:val="000000"/>
          <w:sz w:val="24"/>
        </w:rPr>
        <w:t xml:space="preserve">(1)(ii) the words “section 526 of the Act” and “section 526(c) of the Act” and insert the words “Iowa Code section </w:t>
      </w:r>
      <w:hyperlink r:id="rId145">
        <w:r>
          <w:rPr>
            <w:rStyle w:val="Hyperlink"/>
            <w:rFonts w:ascii="Times New Roman" w:hAnsi="Times New Roman"/>
            <w:b w:val="false"/>
            <w:i w:val="false"/>
            <w:color w:val="000000"/>
            <w:sz w:val="24"/>
          </w:rPr>
          <w:t>207.15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845.15(b)</w:t>
      </w:r>
      <w:r>
        <w:rPr>
          <w:rFonts w:ascii="Times New Roman" w:hAnsi="Times New Roman"/>
          <w:b w:val="false"/>
          <w:i w:val="false"/>
          <w:color w:val="000000"/>
          <w:sz w:val="24"/>
        </w:rPr>
        <w:t xml:space="preserve">(2) the words “section 518(e), 518(f), 521(a)(4), or 521(c) of the Act” and insert the words “Iowa Code sections </w:t>
      </w:r>
      <w:hyperlink r:id="rId146">
        <w:r>
          <w:rPr>
            <w:rStyle w:val="Hyperlink"/>
            <w:rFonts w:ascii="Times New Roman" w:hAnsi="Times New Roman"/>
            <w:b w:val="false"/>
            <w:i w:val="false"/>
            <w:color w:val="000000"/>
            <w:sz w:val="24"/>
          </w:rPr>
          <w:t>207.15(6)</w:t>
        </w:r>
      </w:hyperlink>
      <w:r>
        <w:rPr>
          <w:rFonts w:ascii="Times New Roman" w:hAnsi="Times New Roman"/>
          <w:b w:val="false"/>
          <w:i w:val="false"/>
          <w:color w:val="000000"/>
          <w:sz w:val="24"/>
        </w:rPr>
        <w:t xml:space="preserve">, </w:t>
      </w:r>
      <w:hyperlink r:id="rId147">
        <w:r>
          <w:rPr>
            <w:rStyle w:val="Hyperlink"/>
            <w:rFonts w:ascii="Times New Roman" w:hAnsi="Times New Roman"/>
            <w:b w:val="false"/>
            <w:i w:val="false"/>
            <w:color w:val="000000"/>
            <w:sz w:val="24"/>
          </w:rPr>
          <w:t>207.15(7)</w:t>
        </w:r>
      </w:hyperlink>
      <w:r>
        <w:rPr>
          <w:rFonts w:ascii="Times New Roman" w:hAnsi="Times New Roman"/>
          <w:b w:val="false"/>
          <w:i w:val="false"/>
          <w:color w:val="000000"/>
          <w:sz w:val="24"/>
        </w:rPr>
        <w:t xml:space="preserve">, </w:t>
      </w:r>
      <w:hyperlink r:id="rId148">
        <w:r>
          <w:rPr>
            <w:rStyle w:val="Hyperlink"/>
            <w:rFonts w:ascii="Times New Roman" w:hAnsi="Times New Roman"/>
            <w:b w:val="false"/>
            <w:i w:val="false"/>
            <w:color w:val="000000"/>
            <w:sz w:val="24"/>
          </w:rPr>
          <w:t>207.14(3)</w:t>
        </w:r>
      </w:hyperlink>
      <w:r>
        <w:rPr>
          <w:rFonts w:ascii="Times New Roman" w:hAnsi="Times New Roman"/>
          <w:b w:val="false"/>
          <w:i w:val="false"/>
          <w:color w:val="000000"/>
          <w:sz w:val="24"/>
        </w:rPr>
        <w:t xml:space="preserve"> or </w:t>
      </w:r>
      <w:hyperlink r:id="rId149">
        <w:r>
          <w:rPr>
            <w:rStyle w:val="Hyperlink"/>
            <w:rFonts w:ascii="Times New Roman" w:hAnsi="Times New Roman"/>
            <w:b w:val="false"/>
            <w:i w:val="false"/>
            <w:color w:val="000000"/>
            <w:sz w:val="24"/>
          </w:rPr>
          <w:t>207.14(8)</w:t>
        </w:r>
      </w:hyperlink>
      <w:r>
        <w:rPr>
          <w:rFonts w:ascii="Times New Roman" w:hAnsi="Times New Roman"/>
          <w:b w:val="false"/>
          <w:i w:val="false"/>
          <w:color w:val="000000"/>
          <w:sz w:val="24"/>
        </w:rPr>
        <w:t>”, respectively.</w:t>
      </w:r>
    </w:p>
    <w:p>
      <w:pPr>
        <w:spacing w:before="0" w:after="0" w:line="480"/>
        <w:ind w:left="120"/>
        <w:jc w:val="both"/>
      </w:pP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845.15(b)</w:t>
      </w:r>
      <w:r>
        <w:rPr>
          <w:rFonts w:ascii="Times New Roman" w:hAnsi="Times New Roman"/>
          <w:b w:val="false"/>
          <w:i w:val="false"/>
          <w:color w:val="000000"/>
          <w:sz w:val="24"/>
        </w:rPr>
        <w:t>(1)(i) the words “Office of Hearings and Appeals” and insert the word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40.36(4)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845.17(c)</w:t>
      </w:r>
      <w:r>
        <w:rPr>
          <w:rFonts w:ascii="Times New Roman" w:hAnsi="Times New Roman"/>
          <w:b w:val="false"/>
          <w:i w:val="false"/>
          <w:color w:val="000000"/>
          <w:sz w:val="24"/>
        </w:rPr>
        <w:t xml:space="preserve"> the phrase “Unless a conference has been requested,” and add a new sentence to the end of the paragraph that reads “The reassessment shall be served as a Notice of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40.36(5)</w:t>
      </w:r>
      <w:r>
        <w:rPr>
          <w:rFonts w:ascii="Times New Roman" w:hAnsi="Times New Roman"/>
          <w:b w:val="false"/>
          <w:i w:val="false"/>
          <w:color w:val="000000"/>
          <w:sz w:val="24"/>
        </w:rPr>
        <w:t> </w:t>
      </w:r>
      <w:r>
        <w:rPr>
          <w:rFonts w:ascii="Times New Roman" w:hAnsi="Times New Roman"/>
          <w:b w:val="false"/>
          <w:i w:val="false"/>
          <w:color w:val="000000"/>
          <w:sz w:val="24"/>
        </w:rPr>
        <w:t xml:space="preserve">“Procedures for assessment conference” are created by deleting </w:t>
      </w:r>
      <w:r>
        <w:rPr>
          <w:rFonts w:ascii="Times New Roman" w:hAnsi="Times New Roman"/>
          <w:b w:val="false"/>
          <w:i w:val="false"/>
          <w:color w:val="000000"/>
          <w:sz w:val="24"/>
        </w:rPr>
        <w:t>30 CFR 845.18</w:t>
      </w:r>
      <w:r>
        <w:rPr>
          <w:rFonts w:ascii="Times New Roman" w:hAnsi="Times New Roman"/>
          <w:b w:val="false"/>
          <w:i w:val="false"/>
          <w:color w:val="000000"/>
          <w:sz w:val="24"/>
        </w:rPr>
        <w:t xml:space="preserve"> and establishing procedures for the same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division will arrange for an assessment conference to review the Notice of Assessment, upon written request of the person to whom notice or order was issued, if the request is received within 30 days from the date the Notice of Assessment is mailed.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division administrator or the administrator’s designee shall hold the assessment conference.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assessment conference shall be considered an informal proceeding and shall not be governed by Iowa Code chapter </w:t>
      </w:r>
      <w:hyperlink r:id="rId150">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regarding requirements for formal adjudicatory hearings. The assessment conference shall be held within 60 days of the date the conference request is received or the end of the abatement period, whichever is later. However, failure by the division to hold such a conference within 60 days from the date of the conference request shall not be grounds for dismissal of all or part of an assessment unless the person against whom the proposed penalty has been assessed proves actual prejudice as a result of the delay.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division shall post notice of the time and place of the conference at least five days prior to the conference. Any person shall have a right to attend and participate in the conference.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division administrator or the administrator’s designee shall consider all relevant information on the violation. Within 30 days after the conference is held, the division shall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Settle the issues, in which case a settlement agreement shall be prepared and signed by the permittee and the division;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Affirm, raise, lower, or vacate the penalty.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division shall promptly serve the person assessed with a notice of the agency’s action in the manner provided in </w:t>
      </w:r>
      <w:r>
        <w:rPr>
          <w:rFonts w:ascii="Times New Roman" w:hAnsi="Times New Roman"/>
          <w:b w:val="false"/>
          <w:i w:val="false"/>
          <w:color w:val="000000"/>
          <w:sz w:val="24"/>
        </w:rPr>
        <w:t>30 CFR 845.17(b)</w:t>
      </w:r>
      <w:r>
        <w:rPr>
          <w:rFonts w:ascii="Times New Roman" w:hAnsi="Times New Roman"/>
          <w:b w:val="false"/>
          <w:i w:val="false"/>
          <w:color w:val="000000"/>
          <w:sz w:val="24"/>
        </w:rPr>
        <w:t>, and shall provide a worksheet if the penalty has been raised or lowered. The reasons for the conference officer’s actions shall be fully documented in the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Terms of settlement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a settlement agreement is entered into, the person assessed will be deemed to have waived all rights to further review of the violation or penalty in question except as otherwise expressly provided for in the settlement agreement. The settlement agreement shall contain a clause to this effect.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full payment of the amount specified in the settlement agreement is not received by the division within 30 days after the date of signing the settlement agreement, the division may enforce the agreement or rescind it and either affirm, raise, lower, or vacate the penalty within 30 days from the date of the recision.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division may terminate the conference when the administrator or the administrator’s designee determines that the issues cannot be resolved or that the person assessed is not diligently working toward resolution of the issues.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No evidence as to statements made or evidence produced by one party at a conference shall be introduced as evidence by another party or to impeach a witness at a subsequent contested case or judicial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40.36(6)</w:t>
      </w:r>
      <w:r>
        <w:rPr>
          <w:rFonts w:ascii="Times New Roman" w:hAnsi="Times New Roman"/>
          <w:b w:val="false"/>
          <w:i w:val="false"/>
          <w:color w:val="000000"/>
          <w:sz w:val="24"/>
        </w:rPr>
        <w:t> </w:t>
      </w:r>
      <w:r>
        <w:rPr>
          <w:rFonts w:ascii="Times New Roman" w:hAnsi="Times New Roman"/>
          <w:b w:val="false"/>
          <w:i w:val="false"/>
          <w:color w:val="000000"/>
          <w:sz w:val="24"/>
        </w:rPr>
        <w:t xml:space="preserve">Procedures to prepare a Request for a Hearing are created by deleting </w:t>
      </w:r>
      <w:r>
        <w:rPr>
          <w:rFonts w:ascii="Times New Roman" w:hAnsi="Times New Roman"/>
          <w:b w:val="false"/>
          <w:i w:val="false"/>
          <w:color w:val="000000"/>
          <w:sz w:val="24"/>
        </w:rPr>
        <w:t>30 CFR 845.19</w:t>
      </w:r>
      <w:r>
        <w:rPr>
          <w:rFonts w:ascii="Times New Roman" w:hAnsi="Times New Roman"/>
          <w:b w:val="false"/>
          <w:i w:val="false"/>
          <w:color w:val="000000"/>
          <w:sz w:val="24"/>
        </w:rPr>
        <w:t xml:space="preserve"> and establishing procedures for the same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charged with the violation may contest the proposed penalty or the fact of the violation by submitting a petition and an amount equal to the proposed penalty, or if a conference has been held, the reassessed or affirmed penalty to the division (to be held in escrow as provided for in paragraph </w:t>
      </w:r>
      <w:hyperlink r:id="rId151">
        <w:r>
          <w:rPr>
            <w:rStyle w:val="Hyperlink"/>
            <w:rFonts w:ascii="Times New Roman" w:hAnsi="Times New Roman"/>
            <w:b w:val="false"/>
            <w:i w:val="false"/>
            <w:color w:val="000000"/>
            <w:sz w:val="24"/>
          </w:rPr>
          <w:t>40.36(6)</w:t>
        </w:r>
      </w:hyperlink>
      <w:r>
        <w:rPr>
          <w:rFonts w:ascii="Times New Roman" w:hAnsi="Times New Roman"/>
          <w:b w:val="false"/>
          <w:i/>
          <w:color w:val="000000"/>
          <w:sz w:val="24"/>
        </w:rPr>
        <w:t>“b”</w:t>
      </w:r>
      <w:r>
        <w:rPr>
          <w:rFonts w:ascii="Times New Roman" w:hAnsi="Times New Roman"/>
          <w:b w:val="false"/>
          <w:i w:val="false"/>
          <w:color w:val="000000"/>
          <w:sz w:val="24"/>
        </w:rPr>
        <w:t xml:space="preserve">) within 30 days of receipt of the proposed assessment or reassessment or 30 days from the date of service of the division’s action, whichever is later. The fact of the violation may not be contested if it has been decided in a review proceeding commenced under subrule </w:t>
      </w:r>
      <w:hyperlink r:id="rId152">
        <w:r>
          <w:rPr>
            <w:rStyle w:val="Hyperlink"/>
            <w:rFonts w:ascii="Times New Roman" w:hAnsi="Times New Roman"/>
            <w:b w:val="false"/>
            <w:i w:val="false"/>
            <w:color w:val="000000"/>
            <w:sz w:val="24"/>
          </w:rPr>
          <w:t>40.35(7)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division shall hold all funds submitted under paragraph </w:t>
      </w:r>
      <w:hyperlink r:id="rId153">
        <w:r>
          <w:rPr>
            <w:rStyle w:val="Hyperlink"/>
            <w:rFonts w:ascii="Times New Roman" w:hAnsi="Times New Roman"/>
            <w:b w:val="false"/>
            <w:i w:val="false"/>
            <w:color w:val="000000"/>
            <w:sz w:val="24"/>
          </w:rPr>
          <w:t>40.36(6)</w:t>
        </w:r>
      </w:hyperlink>
      <w:r>
        <w:rPr>
          <w:rFonts w:ascii="Times New Roman" w:hAnsi="Times New Roman"/>
          <w:b w:val="false"/>
          <w:i/>
          <w:color w:val="000000"/>
          <w:sz w:val="24"/>
        </w:rPr>
        <w:t>“a”</w:t>
      </w:r>
      <w:r>
        <w:rPr>
          <w:rFonts w:ascii="Times New Roman" w:hAnsi="Times New Roman"/>
          <w:b w:val="false"/>
          <w:i w:val="false"/>
          <w:color w:val="000000"/>
          <w:sz w:val="24"/>
        </w:rPr>
        <w:t xml:space="preserve"> in an interest-bearing escrow fund, pending completion of the administrative and judicial review process, at which time funds shall be disbursed as provided in subrule </w:t>
      </w:r>
      <w:hyperlink r:id="rId154">
        <w:r>
          <w:rPr>
            <w:rStyle w:val="Hyperlink"/>
            <w:rFonts w:ascii="Times New Roman" w:hAnsi="Times New Roman"/>
            <w:b w:val="false"/>
            <w:i w:val="false"/>
            <w:color w:val="000000"/>
            <w:sz w:val="24"/>
          </w:rPr>
          <w:t>40.36(7)</w:t>
        </w:r>
      </w:hyperlink>
      <w:r>
        <w:rPr>
          <w:rFonts w:ascii="Times New Roman" w:hAnsi="Times New Roman"/>
          <w:b w:val="false"/>
          <w:i w:val="false"/>
          <w:color w:val="000000"/>
          <w:sz w:val="24"/>
        </w:rPr>
        <w:t>. Interest shall accrue at the prevailing earnings rate for the fiscal year for the pooled investment fund of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40.36(7)</w:t>
      </w:r>
      <w:r>
        <w:rPr>
          <w:rFonts w:ascii="Times New Roman" w:hAnsi="Times New Roman"/>
          <w:b w:val="false"/>
          <w:i w:val="false"/>
          <w:color w:val="000000"/>
          <w:sz w:val="24"/>
        </w:rPr>
        <w:t> </w:t>
      </w:r>
      <w:r>
        <w:rPr>
          <w:rFonts w:ascii="Times New Roman" w:hAnsi="Times New Roman"/>
          <w:b w:val="false"/>
          <w:i w:val="false"/>
          <w:color w:val="000000"/>
          <w:sz w:val="24"/>
        </w:rPr>
        <w:t xml:space="preserve">Procedures for determining Final Assessment are created by deleting </w:t>
      </w:r>
      <w:r>
        <w:rPr>
          <w:rFonts w:ascii="Times New Roman" w:hAnsi="Times New Roman"/>
          <w:b w:val="false"/>
          <w:i w:val="false"/>
          <w:color w:val="000000"/>
          <w:sz w:val="24"/>
        </w:rPr>
        <w:t>30 CFR 845.20</w:t>
      </w:r>
      <w:r>
        <w:rPr>
          <w:rFonts w:ascii="Times New Roman" w:hAnsi="Times New Roman"/>
          <w:b w:val="false"/>
          <w:i w:val="false"/>
          <w:color w:val="000000"/>
          <w:sz w:val="24"/>
        </w:rPr>
        <w:t xml:space="preserve"> and establishing procedures for the same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person to whom a notice of violation or cessation order is issued fails to request a hearing as provided in paragraph </w:t>
      </w:r>
      <w:hyperlink r:id="rId155">
        <w:r>
          <w:rPr>
            <w:rStyle w:val="Hyperlink"/>
            <w:rFonts w:ascii="Times New Roman" w:hAnsi="Times New Roman"/>
            <w:b w:val="false"/>
            <w:i w:val="false"/>
            <w:color w:val="000000"/>
            <w:sz w:val="24"/>
          </w:rPr>
          <w:t>40.36(6)</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Notice of Assessment shall become a final order of the division and the penalty assessed shall become due and payable upon expiration of the time allowed to request a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any party requests judicial review of a final order of the division, the proposed penalty shall continue to be held in escrow until completion of the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final decision in the administrative and judicial review results in an order reducing or eliminating the proposed penalty assessed under this subrule, the division shall within 30 days of receipt of the order refund to the person assessed all or part of the escrowed amount, with interest from the date of payment into escrow to the date of the refund.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review results in an order increasing the penalty, the person or entity to whom the notice or order was issued shall pay the difference to the division within 15 days after the order is mailed to such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40.36(8)</w:t>
      </w:r>
      <w:r>
        <w:rPr>
          <w:rFonts w:ascii="Times New Roman" w:hAnsi="Times New Roman"/>
          <w:b w:val="false"/>
          <w:i w:val="false"/>
          <w:color w:val="000000"/>
          <w:sz w:val="24"/>
        </w:rPr>
        <w:t> </w:t>
      </w:r>
      <w:r>
        <w:rPr>
          <w:rFonts w:ascii="Times New Roman" w:hAnsi="Times New Roman"/>
          <w:b w:val="false"/>
          <w:i w:val="false"/>
          <w:color w:val="000000"/>
          <w:sz w:val="24"/>
        </w:rPr>
        <w:t xml:space="preserve">Use of civil penalties for reclamation. In accordance with Iowa Code section </w:t>
      </w:r>
      <w:hyperlink r:id="rId156">
        <w:r>
          <w:rPr>
            <w:rStyle w:val="Hyperlink"/>
            <w:rFonts w:ascii="Times New Roman" w:hAnsi="Times New Roman"/>
            <w:b w:val="false"/>
            <w:i w:val="false"/>
            <w:color w:val="000000"/>
            <w:sz w:val="24"/>
          </w:rPr>
          <w:t>207.10(6)</w:t>
        </w:r>
      </w:hyperlink>
      <w:r>
        <w:rPr>
          <w:rFonts w:ascii="Times New Roman" w:hAnsi="Times New Roman"/>
          <w:b w:val="false"/>
          <w:i w:val="false"/>
          <w:color w:val="000000"/>
          <w:sz w:val="24"/>
        </w:rPr>
        <w:t>, the division may expend funds collected from civil penalties to perform reclamation work on sites where the bond has been forfeited and additional funds are needed to complete the reclamation of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40.36(9)</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845.21</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27—40.37</w:t>
      </w:r>
      <w:r>
        <w:rPr>
          <w:rFonts w:ascii="Times New Roman" w:hAnsi="Times New Roman"/>
          <w:b/>
          <w:i w:val="false"/>
          <w:color w:val="000000"/>
          <w:sz w:val="24"/>
        </w:rPr>
        <w:t xml:space="preserve">(207) </w:t>
      </w:r>
      <w:r>
        <w:rPr>
          <w:rFonts w:ascii="Times New Roman" w:hAnsi="Times New Roman"/>
          <w:b/>
          <w:i w:val="false"/>
          <w:color w:val="000000"/>
          <w:sz w:val="24"/>
        </w:rPr>
        <w:t xml:space="preserve">Individual civil penalties. </w:t>
      </w:r>
      <w:r>
        <w:rPr>
          <w:rFonts w:ascii="Times New Roman" w:hAnsi="Times New Roman"/>
          <w:b w:val="false"/>
          <w:i w:val="false"/>
          <w:color w:val="000000"/>
          <w:sz w:val="24"/>
        </w:rPr>
        <w:t xml:space="preserve">The following is adopted by reference: </w:t>
      </w:r>
      <w:r>
        <w:rPr>
          <w:rFonts w:ascii="Times New Roman" w:hAnsi="Times New Roman"/>
          <w:b w:val="false"/>
          <w:i w:val="false"/>
          <w:color w:val="000000"/>
          <w:sz w:val="24"/>
        </w:rPr>
        <w:t>30 CFR Part 846</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40.37(1)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846.1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40.37(2)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846.17(b)</w:t>
      </w:r>
      <w:r>
        <w:rPr>
          <w:rFonts w:ascii="Times New Roman" w:hAnsi="Times New Roman"/>
          <w:b w:val="false"/>
          <w:i w:val="false"/>
          <w:color w:val="000000"/>
          <w:sz w:val="24"/>
        </w:rPr>
        <w:t>(1) and insert in lieu thereof:</w:t>
      </w:r>
    </w:p>
    <w:p>
      <w:pPr>
        <w:spacing w:before="0" w:after="0" w:line="480"/>
        <w:ind w:left="120"/>
        <w:jc w:val="both"/>
      </w:pPr>
      <w:r>
        <w:rPr>
          <w:rFonts w:ascii="Times New Roman" w:hAnsi="Times New Roman"/>
          <w:b w:val="false"/>
          <w:i w:val="false"/>
          <w:color w:val="000000"/>
          <w:sz w:val="24"/>
        </w:rPr>
        <w:t>(1) The individual files within 30 days of service of the notice of proposed individual civil penalty assessment a petition for review with the administrator;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40.37(3)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846.17(c)</w:t>
      </w:r>
      <w:r>
        <w:rPr>
          <w:rFonts w:ascii="Times New Roman" w:hAnsi="Times New Roman"/>
          <w:b w:val="false"/>
          <w:i w:val="false"/>
          <w:color w:val="000000"/>
          <w:sz w:val="24"/>
        </w:rPr>
        <w:t xml:space="preserve"> and insert in lieu thereof the following:</w:t>
      </w:r>
    </w:p>
    <w:p>
      <w:pPr>
        <w:spacing w:before="0" w:after="0" w:line="480"/>
        <w:ind w:left="120"/>
        <w:jc w:val="both"/>
      </w:pPr>
      <w:r>
        <w:rPr>
          <w:rFonts w:ascii="Times New Roman" w:hAnsi="Times New Roman"/>
          <w:b w:val="false"/>
          <w:i w:val="false"/>
          <w:color w:val="000000"/>
          <w:sz w:val="24"/>
        </w:rPr>
        <w:t>(c) Service. For purposes of this subrule, service is sufficient if it would satisfy Division III of the Iowa rules of civil procedure for service of an original notice and petition.</w:t>
      </w:r>
    </w:p>
    <w:p>
      <w:pPr>
        <w:pBdr>
          <w:top w:space="10"/>
        </w:pBdr>
        <w:spacing w:before="0" w:after="0" w:line="480"/>
        <w:ind w:left="120"/>
        <w:jc w:val="center"/>
      </w:pPr>
      <w:r>
        <w:rPr>
          <w:rFonts w:ascii="Times New Roman" w:hAnsi="Times New Roman"/>
          <w:b w:val="false"/>
          <w:i w:val="false"/>
          <w:color w:val="000000"/>
          <w:sz w:val="16"/>
        </w:rPr>
        <w:t>PART 8</w:t>
      </w:r>
    </w:p>
    <w:p>
      <w:pPr>
        <w:pBdr>
          <w:bottom w:space="10"/>
        </w:pBdr>
        <w:spacing w:before="0" w:after="0" w:line="480"/>
        <w:ind w:left="120"/>
        <w:jc w:val="center"/>
      </w:pPr>
      <w:r>
        <w:rPr>
          <w:rFonts w:ascii="Times New Roman" w:hAnsi="Times New Roman"/>
          <w:b w:val="false"/>
          <w:i w:val="false"/>
          <w:color w:val="000000"/>
          <w:sz w:val="16"/>
        </w:rPr>
        <w:t>COAL MINING—BLASTER CERTIFICATION</w:t>
      </w:r>
    </w:p>
    <w:p>
      <w:pPr>
        <w:spacing w:before="0" w:after="0" w:line="480"/>
        <w:ind w:left="120"/>
        <w:jc w:val="both"/>
      </w:pPr>
      <w:r>
        <w:rPr>
          <w:rFonts w:ascii="Times New Roman" w:hAnsi="Times New Roman"/>
          <w:b/>
          <w:i w:val="false"/>
          <w:color w:val="000000"/>
          <w:sz w:val="24"/>
        </w:rPr>
        <w:t>27—40.38</w:t>
      </w:r>
      <w:r>
        <w:rPr>
          <w:rFonts w:ascii="Times New Roman" w:hAnsi="Times New Roman"/>
          <w:b/>
          <w:i w:val="false"/>
          <w:color w:val="000000"/>
          <w:sz w:val="24"/>
        </w:rPr>
        <w:t xml:space="preserve">(207) </w:t>
      </w:r>
      <w:r>
        <w:rPr>
          <w:rFonts w:ascii="Times New Roman" w:hAnsi="Times New Roman"/>
          <w:b/>
          <w:i w:val="false"/>
          <w:color w:val="000000"/>
          <w:sz w:val="24"/>
        </w:rPr>
        <w:t xml:space="preserve">Permanent regulatory program requirements—standards for certification of blasters.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850</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40.38(1)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val="false"/>
          <w:i w:val="false"/>
          <w:color w:val="000000"/>
          <w:sz w:val="24"/>
        </w:rPr>
        <w:t>30 CFR 850.15</w:t>
      </w:r>
      <w:r>
        <w:rPr>
          <w:rFonts w:ascii="Times New Roman" w:hAnsi="Times New Roman"/>
          <w:b w:val="false"/>
          <w:i w:val="false"/>
          <w:color w:val="000000"/>
          <w:sz w:val="24"/>
        </w:rPr>
        <w:t xml:space="preserve"> by adding paragraph (f) as follows:</w:t>
      </w:r>
    </w:p>
    <w:p>
      <w:pPr>
        <w:spacing w:before="0" w:after="0" w:line="480"/>
        <w:ind w:left="120"/>
        <w:jc w:val="both"/>
      </w:pPr>
      <w:r>
        <w:rPr>
          <w:rFonts w:ascii="Times New Roman" w:hAnsi="Times New Roman"/>
          <w:b w:val="false"/>
          <w:i w:val="false"/>
          <w:color w:val="000000"/>
          <w:sz w:val="24"/>
        </w:rPr>
        <w:t>(f) Reciprocal certification.</w:t>
      </w:r>
    </w:p>
    <w:p>
      <w:pPr>
        <w:spacing w:before="0" w:after="0" w:line="480"/>
        <w:ind w:left="120"/>
        <w:jc w:val="both"/>
      </w:pPr>
      <w:r>
        <w:rPr>
          <w:rFonts w:ascii="Times New Roman" w:hAnsi="Times New Roman"/>
          <w:b w:val="false"/>
          <w:i w:val="false"/>
          <w:color w:val="000000"/>
          <w:sz w:val="24"/>
        </w:rPr>
        <w:t>(1) The division may issue an Iowa blaster certificate to a qualified applicant who holds a valid blaster’s certification granted by the Office of Surface Mining Reclamation and Enforcement (OSMRE).</w:t>
      </w:r>
    </w:p>
    <w:p>
      <w:pPr>
        <w:spacing w:before="0" w:after="0" w:line="480"/>
        <w:ind w:left="120"/>
        <w:jc w:val="both"/>
      </w:pPr>
      <w:r>
        <w:rPr>
          <w:rFonts w:ascii="Times New Roman" w:hAnsi="Times New Roman"/>
          <w:b w:val="false"/>
          <w:i w:val="false"/>
          <w:color w:val="000000"/>
          <w:sz w:val="24"/>
        </w:rPr>
        <w:t>(2) The division may issue an Iowa blaster certificate through reciprocity to a qualified applicant that holds a valid State blaster’s certification granted by a State regulatory authority under OSMRE approved blaster certification and regulatory program.</w:t>
      </w:r>
    </w:p>
    <w:p>
      <w:pPr>
        <w:spacing w:before="0" w:after="0" w:line="480"/>
        <w:ind w:left="120"/>
        <w:jc w:val="both"/>
      </w:pPr>
      <w:r>
        <w:rPr>
          <w:rFonts w:ascii="Times New Roman" w:hAnsi="Times New Roman"/>
          <w:b w:val="false"/>
          <w:i w:val="false"/>
          <w:color w:val="000000"/>
          <w:sz w:val="24"/>
        </w:rPr>
        <w:t>(3) A reciprocal blaster’s certification issued in Iowa will expire on the same date as the expiration of the original State’s certification. Renewal will be by reexamination.</w:t>
      </w:r>
    </w:p>
    <w:p>
      <w:pPr>
        <w:spacing w:before="0" w:after="0" w:line="480"/>
        <w:ind w:left="120"/>
        <w:jc w:val="both"/>
      </w:pPr>
      <w:r>
        <w:rPr>
          <w:rFonts w:ascii="Times New Roman" w:hAnsi="Times New Roman"/>
          <w:b w:val="false"/>
          <w:i w:val="false"/>
          <w:color w:val="000000"/>
          <w:sz w:val="24"/>
        </w:rPr>
        <w:t>(4) Blaster’s certification from other states will not be honored or recognized in Iowa except by reciprocal issuance as outlined in this rule. Blasters from states without OSMRE approved blaster certification may become certified in Iowa by passing the Iowa certification 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40.38(2)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850.10</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27—40.39</w:t>
      </w:r>
      <w:r>
        <w:rPr>
          <w:rFonts w:ascii="Times New Roman" w:hAnsi="Times New Roman"/>
          <w:b/>
          <w:i w:val="false"/>
          <w:color w:val="000000"/>
          <w:sz w:val="24"/>
        </w:rPr>
        <w:t xml:space="preserve">(207) </w:t>
      </w:r>
      <w:r>
        <w:rPr>
          <w:rFonts w:ascii="Times New Roman" w:hAnsi="Times New Roman"/>
          <w:b/>
          <w:i w:val="false"/>
          <w:color w:val="000000"/>
          <w:sz w:val="24"/>
        </w:rPr>
        <w:t xml:space="preserve">Certification of blasters.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955</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40.39(1)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955.1</w:t>
      </w:r>
      <w:r>
        <w:rPr>
          <w:rFonts w:ascii="Times New Roman" w:hAnsi="Times New Roman"/>
          <w:b w:val="false"/>
          <w:i w:val="false"/>
          <w:color w:val="000000"/>
          <w:sz w:val="24"/>
        </w:rPr>
        <w:t xml:space="preserve"> and </w:t>
      </w:r>
      <w:r>
        <w:rPr>
          <w:rFonts w:ascii="Times New Roman" w:hAnsi="Times New Roman"/>
          <w:b w:val="false"/>
          <w:i w:val="false"/>
          <w:color w:val="000000"/>
          <w:sz w:val="24"/>
        </w:rPr>
        <w:t>955.2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40.39(2)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955.13(a)</w:t>
      </w:r>
      <w:r>
        <w:rPr>
          <w:rFonts w:ascii="Times New Roman" w:hAnsi="Times New Roman"/>
          <w:b w:val="false"/>
          <w:i w:val="false"/>
          <w:color w:val="000000"/>
          <w:sz w:val="24"/>
        </w:rPr>
        <w:t>(1) and (2).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40.39(3)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955.10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40.39(4)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955.5</w:t>
      </w:r>
      <w:r>
        <w:rPr>
          <w:rFonts w:ascii="Times New Roman" w:hAnsi="Times New Roman"/>
          <w:b w:val="false"/>
          <w:i w:val="false"/>
          <w:color w:val="000000"/>
          <w:sz w:val="24"/>
        </w:rPr>
        <w:t xml:space="preserve"> the definition of “Reciprocity” and delete </w:t>
      </w:r>
      <w:r>
        <w:rPr>
          <w:rFonts w:ascii="Times New Roman" w:hAnsi="Times New Roman"/>
          <w:b w:val="false"/>
          <w:i w:val="false"/>
          <w:color w:val="000000"/>
          <w:sz w:val="24"/>
        </w:rPr>
        <w:t>30 CFR 955.16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40.39(5)</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955.17(c)</w:t>
      </w:r>
      <w:r>
        <w:rPr>
          <w:rFonts w:ascii="Times New Roman" w:hAnsi="Times New Roman"/>
          <w:b w:val="false"/>
          <w:i w:val="false"/>
          <w:color w:val="000000"/>
          <w:sz w:val="24"/>
        </w:rPr>
        <w:t xml:space="preserve"> the phrase “to the Department of the Interior Board of Land Appeals under </w:t>
      </w:r>
      <w:r>
        <w:rPr>
          <w:rFonts w:ascii="Times New Roman" w:hAnsi="Times New Roman"/>
          <w:b w:val="false"/>
          <w:i w:val="false"/>
          <w:color w:val="000000"/>
          <w:sz w:val="24"/>
        </w:rPr>
        <w:t>43 CFR 4.1280</w:t>
      </w:r>
      <w:r>
        <w:rPr>
          <w:rFonts w:ascii="Times New Roman" w:hAnsi="Times New Roman"/>
          <w:b w:val="false"/>
          <w:i w:val="false"/>
          <w:color w:val="000000"/>
          <w:sz w:val="24"/>
        </w:rPr>
        <w:t xml:space="preserve"> and </w:t>
      </w:r>
      <w:r>
        <w:rPr>
          <w:rFonts w:ascii="Times New Roman" w:hAnsi="Times New Roman"/>
          <w:b w:val="false"/>
          <w:i w:val="false"/>
          <w:color w:val="000000"/>
          <w:sz w:val="24"/>
        </w:rPr>
        <w:t>4.1286</w:t>
      </w:r>
      <w:r>
        <w:rPr>
          <w:rFonts w:ascii="Times New Roman" w:hAnsi="Times New Roman"/>
          <w:b w:val="false"/>
          <w:i w:val="false"/>
          <w:color w:val="000000"/>
          <w:sz w:val="24"/>
        </w:rPr>
        <w:t xml:space="preserve">” and insert in lieu thereof the phrase “as a contested case action pursuant to Iowa Code chapter </w:t>
      </w:r>
      <w:hyperlink r:id="rId157">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PART 9</w:t>
      </w:r>
    </w:p>
    <w:p>
      <w:pPr>
        <w:pBdr>
          <w:bottom w:space="10"/>
        </w:pBdr>
        <w:spacing w:before="0" w:after="0" w:line="480"/>
        <w:ind w:left="120"/>
        <w:jc w:val="center"/>
      </w:pPr>
      <w:r>
        <w:rPr>
          <w:rFonts w:ascii="Times New Roman" w:hAnsi="Times New Roman"/>
          <w:b w:val="false"/>
          <w:i w:val="false"/>
          <w:color w:val="000000"/>
          <w:sz w:val="16"/>
        </w:rPr>
        <w:t>COAL MINING—CONTESTED CASES AND PUBLIC HEARINGS</w:t>
      </w:r>
    </w:p>
    <w:p>
      <w:pPr>
        <w:spacing w:before="210" w:after="0" w:line="480"/>
        <w:ind w:left="120"/>
        <w:jc w:val="both"/>
      </w:pPr>
      <w:r>
        <w:rPr>
          <w:rFonts w:ascii="Times New Roman" w:hAnsi="Times New Roman"/>
          <w:b/>
          <w:i w:val="false"/>
          <w:color w:val="000000"/>
          <w:sz w:val="24"/>
        </w:rPr>
        <w:t>27—40.40</w:t>
      </w:r>
      <w:r>
        <w:rPr>
          <w:rFonts w:ascii="Times New Roman" w:hAnsi="Times New Roman"/>
          <w:b/>
          <w:i w:val="false"/>
          <w:color w:val="000000"/>
          <w:sz w:val="24"/>
        </w:rPr>
        <w:t xml:space="preserve">(17A,207) </w:t>
      </w:r>
      <w:r>
        <w:rPr>
          <w:rFonts w:ascii="Times New Roman" w:hAnsi="Times New Roman"/>
          <w:b/>
          <w:i w:val="false"/>
          <w:color w:val="000000"/>
          <w:sz w:val="24"/>
        </w:rPr>
        <w:t xml:space="preserve">Procedural rules—contested cases and public hearings. </w:t>
      </w:r>
      <w:r>
        <w:rPr>
          <w:rFonts w:ascii="Times New Roman" w:hAnsi="Times New Roman"/>
          <w:b w:val="false"/>
          <w:i w:val="false"/>
          <w:color w:val="000000"/>
          <w:sz w:val="24"/>
        </w:rPr>
        <w:t xml:space="preserve">These rules shall govern procedures in contested cases, as defined in Iowa Code section </w:t>
      </w:r>
      <w:hyperlink r:id="rId158">
        <w:r>
          <w:rPr>
            <w:rStyle w:val="Hyperlink"/>
            <w:rFonts w:ascii="Times New Roman" w:hAnsi="Times New Roman"/>
            <w:b w:val="false"/>
            <w:i w:val="false"/>
            <w:color w:val="000000"/>
            <w:sz w:val="24"/>
          </w:rPr>
          <w:t>17A.2(2)</w:t>
        </w:r>
      </w:hyperlink>
      <w:r>
        <w:rPr>
          <w:rFonts w:ascii="Times New Roman" w:hAnsi="Times New Roman"/>
          <w:b w:val="false"/>
          <w:i w:val="false"/>
          <w:color w:val="000000"/>
          <w:sz w:val="24"/>
        </w:rPr>
        <w:t xml:space="preserve">, and public hearings required to be held pursuant to the provisions of Iowa Code chapter </w:t>
      </w:r>
      <w:hyperlink r:id="rId159">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27—40.41</w:t>
      </w:r>
      <w:r>
        <w:rPr>
          <w:rFonts w:ascii="Times New Roman" w:hAnsi="Times New Roman"/>
          <w:b/>
          <w:i w:val="false"/>
          <w:color w:val="000000"/>
          <w:sz w:val="24"/>
        </w:rPr>
        <w:t xml:space="preserve">(17A,207) </w:t>
      </w:r>
      <w:r>
        <w:rPr>
          <w:rFonts w:ascii="Times New Roman" w:hAnsi="Times New Roman"/>
          <w:b/>
          <w:i w:val="false"/>
          <w:color w:val="000000"/>
          <w:sz w:val="24"/>
        </w:rPr>
        <w:t xml:space="preserve">Contested cases. </w:t>
      </w:r>
      <w:r>
        <w:rPr>
          <w:rFonts w:ascii="Times New Roman" w:hAnsi="Times New Roman"/>
          <w:b w:val="false"/>
          <w:i w:val="false"/>
          <w:color w:val="000000"/>
          <w:sz w:val="24"/>
        </w:rPr>
        <w:t>Contested cases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appeal of a decision to grant or deny a permit pursuant to Iowa Code sections </w:t>
      </w:r>
      <w:hyperlink r:id="rId160">
        <w:r>
          <w:rPr>
            <w:rStyle w:val="Hyperlink"/>
            <w:rFonts w:ascii="Times New Roman" w:hAnsi="Times New Roman"/>
            <w:b w:val="false"/>
            <w:i w:val="false"/>
            <w:color w:val="000000"/>
            <w:sz w:val="24"/>
          </w:rPr>
          <w:t>207.4</w:t>
        </w:r>
      </w:hyperlink>
      <w:r>
        <w:rPr>
          <w:rFonts w:ascii="Times New Roman" w:hAnsi="Times New Roman"/>
          <w:b w:val="false"/>
          <w:i w:val="false"/>
          <w:color w:val="000000"/>
          <w:sz w:val="24"/>
        </w:rPr>
        <w:t xml:space="preserve"> and </w:t>
      </w:r>
      <w:hyperlink r:id="rId161">
        <w:r>
          <w:rPr>
            <w:rStyle w:val="Hyperlink"/>
            <w:rFonts w:ascii="Times New Roman" w:hAnsi="Times New Roman"/>
            <w:b w:val="false"/>
            <w:i w:val="false"/>
            <w:color w:val="000000"/>
            <w:sz w:val="24"/>
          </w:rPr>
          <w:t>207.5</w:t>
        </w:r>
      </w:hyperlink>
      <w:r>
        <w:rPr>
          <w:rFonts w:ascii="Times New Roman" w:hAnsi="Times New Roman"/>
          <w:b w:val="false"/>
          <w:i w:val="false"/>
          <w:color w:val="000000"/>
          <w:sz w:val="24"/>
        </w:rPr>
        <w:t xml:space="preserve">; approval or failure to approve a transfer pursuant to Iowa Code section </w:t>
      </w:r>
      <w:hyperlink r:id="rId162">
        <w:r>
          <w:rPr>
            <w:rStyle w:val="Hyperlink"/>
            <w:rFonts w:ascii="Times New Roman" w:hAnsi="Times New Roman"/>
            <w:b w:val="false"/>
            <w:i w:val="false"/>
            <w:color w:val="000000"/>
            <w:sz w:val="24"/>
          </w:rPr>
          <w:t>207.12(5)</w:t>
        </w:r>
      </w:hyperlink>
      <w:r>
        <w:rPr>
          <w:rFonts w:ascii="Times New Roman" w:hAnsi="Times New Roman"/>
          <w:b w:val="false"/>
          <w:i w:val="false"/>
          <w:color w:val="000000"/>
          <w:sz w:val="24"/>
        </w:rPr>
        <w:t xml:space="preserve">; appeal of a decision of the division on an application for coal exploration pursuant to Iowa Code section </w:t>
      </w:r>
      <w:hyperlink r:id="rId163">
        <w:r>
          <w:rPr>
            <w:rStyle w:val="Hyperlink"/>
            <w:rFonts w:ascii="Times New Roman" w:hAnsi="Times New Roman"/>
            <w:b w:val="false"/>
            <w:i w:val="false"/>
            <w:color w:val="000000"/>
            <w:sz w:val="24"/>
          </w:rPr>
          <w:t>207.18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40.41(2)</w:t>
      </w:r>
      <w:r>
        <w:rPr>
          <w:rFonts w:ascii="Times New Roman" w:hAnsi="Times New Roman"/>
          <w:b w:val="false"/>
          <w:i w:val="false"/>
          <w:color w:val="000000"/>
          <w:sz w:val="24"/>
        </w:rPr>
        <w:t> </w:t>
      </w:r>
      <w:r>
        <w:rPr>
          <w:rFonts w:ascii="Times New Roman" w:hAnsi="Times New Roman"/>
          <w:b w:val="false"/>
          <w:i w:val="false"/>
          <w:color w:val="000000"/>
          <w:sz w:val="24"/>
        </w:rPr>
        <w:t xml:space="preserve">Permit suspension or revocation proceedings pursuant to Iowa Code section </w:t>
      </w:r>
      <w:hyperlink r:id="rId164">
        <w:r>
          <w:rPr>
            <w:rStyle w:val="Hyperlink"/>
            <w:rFonts w:ascii="Times New Roman" w:hAnsi="Times New Roman"/>
            <w:b w:val="false"/>
            <w:i w:val="false"/>
            <w:color w:val="000000"/>
            <w:sz w:val="24"/>
          </w:rPr>
          <w:t>207.14(3)</w:t>
        </w:r>
      </w:hyperlink>
      <w:r>
        <w:rPr>
          <w:rFonts w:ascii="Times New Roman" w:hAnsi="Times New Roman"/>
          <w:b w:val="false"/>
          <w:i w:val="false"/>
          <w:color w:val="000000"/>
          <w:sz w:val="24"/>
        </w:rPr>
        <w:t xml:space="preserve"> and </w:t>
      </w:r>
      <w:hyperlink r:id="rId165">
        <w:r>
          <w:rPr>
            <w:rStyle w:val="Hyperlink"/>
            <w:rFonts w:ascii="Times New Roman" w:hAnsi="Times New Roman"/>
            <w:b w:val="false"/>
            <w:i w:val="false"/>
            <w:color w:val="000000"/>
            <w:sz w:val="24"/>
          </w:rPr>
          <w:t>207.14(4)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40.41(3)</w:t>
      </w:r>
      <w:r>
        <w:rPr>
          <w:rFonts w:ascii="Times New Roman" w:hAnsi="Times New Roman"/>
          <w:b w:val="false"/>
          <w:i w:val="false"/>
          <w:color w:val="000000"/>
          <w:sz w:val="24"/>
        </w:rPr>
        <w:t> </w:t>
      </w:r>
      <w:r>
        <w:rPr>
          <w:rFonts w:ascii="Times New Roman" w:hAnsi="Times New Roman"/>
          <w:b w:val="false"/>
          <w:i w:val="false"/>
          <w:color w:val="000000"/>
          <w:sz w:val="24"/>
        </w:rPr>
        <w:t xml:space="preserve">Review of a notice or order pursuant to Iowa Code section </w:t>
      </w:r>
      <w:hyperlink r:id="rId166">
        <w:r>
          <w:rPr>
            <w:rStyle w:val="Hyperlink"/>
            <w:rFonts w:ascii="Times New Roman" w:hAnsi="Times New Roman"/>
            <w:b w:val="false"/>
            <w:i w:val="false"/>
            <w:color w:val="000000"/>
            <w:sz w:val="24"/>
          </w:rPr>
          <w:t>207.14(7)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40.41(4)</w:t>
      </w:r>
      <w:r>
        <w:rPr>
          <w:rFonts w:ascii="Times New Roman" w:hAnsi="Times New Roman"/>
          <w:b w:val="false"/>
          <w:i w:val="false"/>
          <w:color w:val="000000"/>
          <w:sz w:val="24"/>
        </w:rPr>
        <w:t> </w:t>
      </w:r>
      <w:r>
        <w:rPr>
          <w:rFonts w:ascii="Times New Roman" w:hAnsi="Times New Roman"/>
          <w:b w:val="false"/>
          <w:i w:val="false"/>
          <w:color w:val="000000"/>
          <w:sz w:val="24"/>
        </w:rPr>
        <w:t xml:space="preserve">Employee discrimination complaints pursuant to Iowa Code section </w:t>
      </w:r>
      <w:hyperlink r:id="rId167">
        <w:r>
          <w:rPr>
            <w:rStyle w:val="Hyperlink"/>
            <w:rFonts w:ascii="Times New Roman" w:hAnsi="Times New Roman"/>
            <w:b w:val="false"/>
            <w:i w:val="false"/>
            <w:color w:val="000000"/>
            <w:sz w:val="24"/>
          </w:rPr>
          <w:t>207.28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40.41(5)</w:t>
      </w:r>
      <w:r>
        <w:rPr>
          <w:rFonts w:ascii="Times New Roman" w:hAnsi="Times New Roman"/>
          <w:b w:val="false"/>
          <w:i w:val="false"/>
          <w:color w:val="000000"/>
          <w:sz w:val="24"/>
        </w:rPr>
        <w:t> </w:t>
      </w:r>
      <w:r>
        <w:rPr>
          <w:rFonts w:ascii="Times New Roman" w:hAnsi="Times New Roman"/>
          <w:b w:val="false"/>
          <w:i w:val="false"/>
          <w:color w:val="000000"/>
          <w:sz w:val="24"/>
        </w:rPr>
        <w:t xml:space="preserve">Suspension or revocation of a mining license pursuant to Iowa Code section </w:t>
      </w:r>
      <w:hyperlink r:id="rId168">
        <w:r>
          <w:rPr>
            <w:rStyle w:val="Hyperlink"/>
            <w:rFonts w:ascii="Times New Roman" w:hAnsi="Times New Roman"/>
            <w:b w:val="false"/>
            <w:i w:val="false"/>
            <w:color w:val="000000"/>
            <w:sz w:val="24"/>
          </w:rPr>
          <w:t>207.3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40.41(6)</w:t>
      </w:r>
      <w:r>
        <w:rPr>
          <w:rFonts w:ascii="Times New Roman" w:hAnsi="Times New Roman"/>
          <w:b w:val="false"/>
          <w:i w:val="false"/>
          <w:color w:val="000000"/>
          <w:sz w:val="24"/>
        </w:rPr>
        <w:t> </w:t>
      </w:r>
      <w:r>
        <w:rPr>
          <w:rFonts w:ascii="Times New Roman" w:hAnsi="Times New Roman"/>
          <w:b w:val="false"/>
          <w:i w:val="false"/>
          <w:color w:val="000000"/>
          <w:sz w:val="24"/>
        </w:rPr>
        <w:t xml:space="preserve">Bond forfeiture proceedings pursuant to Iowa Code section </w:t>
      </w:r>
      <w:hyperlink r:id="rId169">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40.41(7)</w:t>
      </w:r>
      <w:r>
        <w:rPr>
          <w:rFonts w:ascii="Times New Roman" w:hAnsi="Times New Roman"/>
          <w:b w:val="false"/>
          <w:i w:val="false"/>
          <w:color w:val="000000"/>
          <w:sz w:val="24"/>
        </w:rPr>
        <w:t> </w:t>
      </w:r>
      <w:r>
        <w:rPr>
          <w:rFonts w:ascii="Times New Roman" w:hAnsi="Times New Roman"/>
          <w:b w:val="false"/>
          <w:i w:val="false"/>
          <w:color w:val="000000"/>
          <w:sz w:val="24"/>
        </w:rPr>
        <w:t xml:space="preserve">Appeal of the determination by the division of the amount of a bond pursuant to Iowa Code section </w:t>
      </w:r>
      <w:hyperlink r:id="rId170">
        <w:r>
          <w:rPr>
            <w:rStyle w:val="Hyperlink"/>
            <w:rFonts w:ascii="Times New Roman" w:hAnsi="Times New Roman"/>
            <w:b w:val="false"/>
            <w:i w:val="false"/>
            <w:color w:val="000000"/>
            <w:sz w:val="24"/>
          </w:rPr>
          <w:t>207.10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40.41(8)</w:t>
      </w:r>
      <w:r>
        <w:rPr>
          <w:rFonts w:ascii="Times New Roman" w:hAnsi="Times New Roman"/>
          <w:b w:val="false"/>
          <w:i w:val="false"/>
          <w:color w:val="000000"/>
          <w:sz w:val="24"/>
        </w:rPr>
        <w:t> </w:t>
      </w:r>
      <w:r>
        <w:rPr>
          <w:rFonts w:ascii="Times New Roman" w:hAnsi="Times New Roman"/>
          <w:b w:val="false"/>
          <w:i w:val="false"/>
          <w:color w:val="000000"/>
          <w:sz w:val="24"/>
        </w:rPr>
        <w:t xml:space="preserve">A request to conduct mining in areas where otherwise prohibited by Iowa Code section </w:t>
      </w:r>
      <w:hyperlink r:id="rId171">
        <w:r>
          <w:rPr>
            <w:rStyle w:val="Hyperlink"/>
            <w:rFonts w:ascii="Times New Roman" w:hAnsi="Times New Roman"/>
            <w:b w:val="false"/>
            <w:i w:val="false"/>
            <w:color w:val="000000"/>
            <w:sz w:val="24"/>
          </w:rPr>
          <w:t>207.8</w:t>
        </w:r>
      </w:hyperlink>
      <w:r>
        <w:rPr>
          <w:rFonts w:ascii="Times New Roman" w:hAnsi="Times New Roman"/>
          <w:b w:val="false"/>
          <w:i w:val="false"/>
          <w:color w:val="000000"/>
          <w:sz w:val="24"/>
        </w:rPr>
        <w:t xml:space="preserve"> and </w:t>
      </w:r>
      <w:r>
        <w:rPr>
          <w:rFonts w:ascii="Times New Roman" w:hAnsi="Times New Roman"/>
          <w:b w:val="false"/>
          <w:i w:val="false"/>
          <w:color w:val="000000"/>
          <w:sz w:val="24"/>
        </w:rPr>
        <w:t>30 CFR 761.11</w:t>
      </w:r>
      <w:r>
        <w:rPr>
          <w:rFonts w:ascii="Times New Roman" w:hAnsi="Times New Roman"/>
          <w:b w:val="false"/>
          <w:i w:val="false"/>
          <w:color w:val="000000"/>
          <w:sz w:val="24"/>
        </w:rPr>
        <w:t>, revised July 1, 2010.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40.41(9)</w:t>
      </w:r>
      <w:r>
        <w:rPr>
          <w:rFonts w:ascii="Times New Roman" w:hAnsi="Times New Roman"/>
          <w:b w:val="false"/>
          <w:i w:val="false"/>
          <w:color w:val="000000"/>
          <w:sz w:val="24"/>
        </w:rPr>
        <w:t> </w:t>
      </w:r>
      <w:r>
        <w:rPr>
          <w:rFonts w:ascii="Times New Roman" w:hAnsi="Times New Roman"/>
          <w:b w:val="false"/>
          <w:i w:val="false"/>
          <w:color w:val="000000"/>
          <w:sz w:val="24"/>
        </w:rPr>
        <w:t xml:space="preserve">A petition requesting designation of an area as unsuitable for mining, or termination of such a designation, pursuant to Iowa Code section </w:t>
      </w:r>
      <w:hyperlink r:id="rId172">
        <w:r>
          <w:rPr>
            <w:rStyle w:val="Hyperlink"/>
            <w:rFonts w:ascii="Times New Roman" w:hAnsi="Times New Roman"/>
            <w:b w:val="false"/>
            <w:i w:val="false"/>
            <w:color w:val="000000"/>
            <w:sz w:val="24"/>
          </w:rPr>
          <w:t>207.8</w:t>
        </w:r>
      </w:hyperlink>
      <w:r>
        <w:rPr>
          <w:rFonts w:ascii="Times New Roman" w:hAnsi="Times New Roman"/>
          <w:b w:val="false"/>
          <w:i w:val="false"/>
          <w:color w:val="000000"/>
          <w:sz w:val="24"/>
        </w:rPr>
        <w:t xml:space="preserve"> and rule </w:t>
      </w:r>
      <w:hyperlink r:id="rId173">
        <w:r>
          <w:rPr>
            <w:rStyle w:val="Hyperlink"/>
            <w:rFonts w:ascii="Times New Roman" w:hAnsi="Times New Roman"/>
            <w:b w:val="false"/>
            <w:i w:val="false"/>
            <w:color w:val="000000"/>
            <w:sz w:val="24"/>
          </w:rPr>
          <w:t>27—40.23</w:t>
        </w:r>
      </w:hyperlink>
      <w:r>
        <w:rPr>
          <w:rFonts w:ascii="Times New Roman" w:hAnsi="Times New Roman"/>
          <w:b w:val="false"/>
          <w:i w:val="false"/>
          <w:color w:val="000000"/>
          <w:sz w:val="24"/>
        </w:rPr>
        <w:t>(207).</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40.41(10)</w:t>
      </w:r>
      <w:r>
        <w:rPr>
          <w:rFonts w:ascii="Times New Roman" w:hAnsi="Times New Roman"/>
          <w:b w:val="false"/>
          <w:i w:val="false"/>
          <w:color w:val="000000"/>
          <w:sz w:val="24"/>
        </w:rPr>
        <w:t> </w:t>
      </w:r>
      <w:r>
        <w:rPr>
          <w:rFonts w:ascii="Times New Roman" w:hAnsi="Times New Roman"/>
          <w:b w:val="false"/>
          <w:i w:val="false"/>
          <w:color w:val="000000"/>
          <w:sz w:val="24"/>
        </w:rPr>
        <w:t xml:space="preserve">Review of a civil penalty pursuant to Iowa Code section </w:t>
      </w:r>
      <w:hyperlink r:id="rId174">
        <w:r>
          <w:rPr>
            <w:rStyle w:val="Hyperlink"/>
            <w:rFonts w:ascii="Times New Roman" w:hAnsi="Times New Roman"/>
            <w:b w:val="false"/>
            <w:i w:val="false"/>
            <w:color w:val="000000"/>
            <w:sz w:val="24"/>
          </w:rPr>
          <w:t>207.15</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27—40.42</w:t>
      </w:r>
      <w:r>
        <w:rPr>
          <w:rFonts w:ascii="Times New Roman" w:hAnsi="Times New Roman"/>
          <w:b/>
          <w:i w:val="false"/>
          <w:color w:val="000000"/>
          <w:sz w:val="24"/>
        </w:rPr>
        <w:t xml:space="preserve">(17A,207) </w:t>
      </w:r>
      <w:r>
        <w:rPr>
          <w:rFonts w:ascii="Times New Roman" w:hAnsi="Times New Roman"/>
          <w:b/>
          <w:i w:val="false"/>
          <w:color w:val="000000"/>
          <w:sz w:val="24"/>
        </w:rPr>
        <w:t xml:space="preserve">Commencement of proceeding. </w:t>
      </w:r>
      <w:r>
        <w:rPr>
          <w:rFonts w:ascii="Times New Roman" w:hAnsi="Times New Roman"/>
          <w:b w:val="false"/>
          <w:i w:val="false"/>
          <w:color w:val="000000"/>
          <w:sz w:val="24"/>
        </w:rPr>
        <w:t>A notice of order by the division shall be served as in civil actions, delivered by certified mail, or personally served by a division employee with a signed acknowledgment of receipt being taken from an employee or agent of the permittee. In bond forfeiture, the surety shall also be served.</w:t>
      </w:r>
    </w:p>
    <w:p>
      <w:pPr>
        <w:spacing w:before="0" w:after="0" w:line="480"/>
        <w:ind w:left="120"/>
        <w:jc w:val="both"/>
      </w:pPr>
      <w:r>
        <w:rPr>
          <w:rFonts w:ascii="Times New Roman" w:hAnsi="Times New Roman"/>
          <w:b/>
          <w:i w:val="false"/>
          <w:color w:val="000000"/>
          <w:sz w:val="24"/>
        </w:rPr>
        <w:t>27—40.43</w:t>
      </w:r>
      <w:r>
        <w:rPr>
          <w:rFonts w:ascii="Times New Roman" w:hAnsi="Times New Roman"/>
          <w:b/>
          <w:i w:val="false"/>
          <w:color w:val="000000"/>
          <w:sz w:val="24"/>
        </w:rPr>
        <w:t xml:space="preserve">(17A,207) </w:t>
      </w:r>
      <w:r>
        <w:rPr>
          <w:rFonts w:ascii="Times New Roman" w:hAnsi="Times New Roman"/>
          <w:b/>
          <w:i w:val="false"/>
          <w:color w:val="000000"/>
          <w:sz w:val="24"/>
        </w:rPr>
        <w:t xml:space="preserve">Appeals of division notices and orders.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40.43(1)</w:t>
      </w:r>
      <w:r>
        <w:rPr>
          <w:rFonts w:ascii="Times New Roman" w:hAnsi="Times New Roman"/>
          <w:b w:val="false"/>
          <w:i w:val="false"/>
          <w:color w:val="000000"/>
          <w:sz w:val="24"/>
        </w:rPr>
        <w:t> </w:t>
      </w:r>
      <w:r>
        <w:rPr>
          <w:rFonts w:ascii="Times New Roman" w:hAnsi="Times New Roman"/>
          <w:b w:val="false"/>
          <w:i w:val="false"/>
          <w:color w:val="000000"/>
          <w:sz w:val="24"/>
        </w:rPr>
        <w:t>An appeal of a notice or order for which a contested case hearing is requested shall be mailed or personally delivered to the administrator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Shall be made in writing and signed by the requesting party or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Shall identify the notice or order being appealed;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Shall be served in a timely manner as stated in Iowa Code section </w:t>
      </w:r>
      <w:hyperlink r:id="rId175">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May state other relevant information as desired by the requesting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40.43(2)</w:t>
      </w:r>
      <w:r>
        <w:rPr>
          <w:rFonts w:ascii="Times New Roman" w:hAnsi="Times New Roman"/>
          <w:b w:val="false"/>
          <w:i w:val="false"/>
          <w:color w:val="000000"/>
          <w:sz w:val="24"/>
        </w:rPr>
        <w:t> </w:t>
      </w:r>
      <w:r>
        <w:rPr>
          <w:rFonts w:ascii="Times New Roman" w:hAnsi="Times New Roman"/>
          <w:b w:val="false"/>
          <w:i w:val="false"/>
          <w:color w:val="000000"/>
          <w:sz w:val="24"/>
        </w:rPr>
        <w:t>In a bond forfeiture proceeding a copy of the notice of appeal shall be served to the surety.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40.43(3)</w:t>
      </w:r>
      <w:r>
        <w:rPr>
          <w:rFonts w:ascii="Times New Roman" w:hAnsi="Times New Roman"/>
          <w:b w:val="false"/>
          <w:i w:val="false"/>
          <w:color w:val="000000"/>
          <w:sz w:val="24"/>
        </w:rPr>
        <w:t> </w:t>
      </w:r>
      <w:r>
        <w:rPr>
          <w:rFonts w:ascii="Times New Roman" w:hAnsi="Times New Roman"/>
          <w:b w:val="false"/>
          <w:i w:val="false"/>
          <w:color w:val="000000"/>
          <w:sz w:val="24"/>
        </w:rPr>
        <w:t>Upon receipt of an appeal, the administrator shall assign a docket number to the appeal as follows: D.S.C. (coal) (State fiscal year in which received)—(number, being consecutively numbered in each year).</w:t>
      </w:r>
    </w:p>
    <w:p>
      <w:pPr>
        <w:spacing w:before="210" w:after="0" w:line="480"/>
        <w:ind w:left="120"/>
        <w:jc w:val="both"/>
      </w:pPr>
      <w:r>
        <w:rPr>
          <w:rFonts w:ascii="Times New Roman" w:hAnsi="Times New Roman"/>
          <w:b/>
          <w:i w:val="false"/>
          <w:color w:val="000000"/>
          <w:sz w:val="24"/>
        </w:rPr>
        <w:t>27—40.44</w:t>
      </w:r>
      <w:r>
        <w:rPr>
          <w:rFonts w:ascii="Times New Roman" w:hAnsi="Times New Roman"/>
          <w:b/>
          <w:i w:val="false"/>
          <w:color w:val="000000"/>
          <w:sz w:val="24"/>
        </w:rPr>
        <w:t xml:space="preserve">(17A,207) </w:t>
      </w:r>
      <w:r>
        <w:rPr>
          <w:rFonts w:ascii="Times New Roman" w:hAnsi="Times New Roman"/>
          <w:b/>
          <w:i w:val="false"/>
          <w:color w:val="000000"/>
          <w:sz w:val="24"/>
        </w:rPr>
        <w:t xml:space="preserve">Prehearing motions. </w:t>
      </w:r>
      <w:r>
        <w:rPr>
          <w:rFonts w:ascii="Times New Roman" w:hAnsi="Times New Roman"/>
          <w:b w:val="false"/>
          <w:i w:val="false"/>
          <w:color w:val="000000"/>
          <w:sz w:val="24"/>
        </w:rPr>
        <w:t xml:space="preserve">To the greatest extent possible and not inconsistent with Iowa Code chapters </w:t>
      </w:r>
      <w:hyperlink r:id="rId176">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177">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prehearing motions may be filed and ruled upon in a manner consistent with the Iowa rules of civil procedure. In considering a prehearing motion, the administrative law judge may consider the practicality of receiving evidence or consolidating the motion into the full evidentiary hearing.</w:t>
      </w:r>
    </w:p>
    <w:p>
      <w:pPr>
        <w:spacing w:before="0" w:after="0" w:line="480"/>
        <w:ind w:left="120"/>
        <w:jc w:val="both"/>
      </w:pPr>
      <w:r>
        <w:rPr>
          <w:rFonts w:ascii="Times New Roman" w:hAnsi="Times New Roman"/>
          <w:b/>
          <w:i w:val="false"/>
          <w:color w:val="000000"/>
          <w:sz w:val="24"/>
        </w:rPr>
        <w:t>27—40.45</w:t>
      </w:r>
      <w:r>
        <w:rPr>
          <w:rFonts w:ascii="Times New Roman" w:hAnsi="Times New Roman"/>
          <w:b/>
          <w:i w:val="false"/>
          <w:color w:val="000000"/>
          <w:sz w:val="24"/>
        </w:rPr>
        <w:t xml:space="preserve">(17A,207) </w:t>
      </w:r>
      <w:r>
        <w:rPr>
          <w:rFonts w:ascii="Times New Roman" w:hAnsi="Times New Roman"/>
          <w:b/>
          <w:i w:val="false"/>
          <w:color w:val="000000"/>
          <w:sz w:val="24"/>
        </w:rPr>
        <w:t xml:space="preserve">Issuance of notices of hearing.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40.45(1)</w:t>
      </w:r>
      <w:r>
        <w:rPr>
          <w:rFonts w:ascii="Times New Roman" w:hAnsi="Times New Roman"/>
          <w:b w:val="false"/>
          <w:i w:val="false"/>
          <w:color w:val="000000"/>
          <w:sz w:val="24"/>
        </w:rPr>
        <w:t> </w:t>
      </w:r>
      <w:r>
        <w:rPr>
          <w:rFonts w:ascii="Times New Roman" w:hAnsi="Times New Roman"/>
          <w:b w:val="false"/>
          <w:i w:val="false"/>
          <w:color w:val="000000"/>
          <w:sz w:val="24"/>
        </w:rPr>
        <w:t>A hearing date shall be set upon the request of the division or any party and shall be arranged by the division through the department of inspections, appeals, and licensing. The department of inspections, appeals, and licensing shall assign an administrative law judge to the proceeding. The request shall be served to all parties of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40.45(2)</w:t>
      </w:r>
      <w:r>
        <w:rPr>
          <w:rFonts w:ascii="Times New Roman" w:hAnsi="Times New Roman"/>
          <w:b w:val="false"/>
          <w:i w:val="false"/>
          <w:color w:val="000000"/>
          <w:sz w:val="24"/>
        </w:rPr>
        <w:t> </w:t>
      </w:r>
      <w:r>
        <w:rPr>
          <w:rFonts w:ascii="Times New Roman" w:hAnsi="Times New Roman"/>
          <w:b w:val="false"/>
          <w:i w:val="false"/>
          <w:color w:val="000000"/>
          <w:sz w:val="24"/>
        </w:rPr>
        <w:t>The administrative law judge shall issue notice of hearing to all parties at least 30 days prior to the date of hearing, unless an earlier date is agreed to by all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40.45(3)</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notice of hearing shall conform to Iowa Code section </w:t>
      </w:r>
      <w:hyperlink r:id="rId178">
        <w:r>
          <w:rPr>
            <w:rStyle w:val="Hyperlink"/>
            <w:rFonts w:ascii="Times New Roman" w:hAnsi="Times New Roman"/>
            <w:b w:val="false"/>
            <w:i w:val="false"/>
            <w:color w:val="000000"/>
            <w:sz w:val="24"/>
          </w:rPr>
          <w:t>17A.12(2)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27—40.46</w:t>
      </w:r>
      <w:r>
        <w:rPr>
          <w:rFonts w:ascii="Times New Roman" w:hAnsi="Times New Roman"/>
          <w:b/>
          <w:i w:val="false"/>
          <w:color w:val="000000"/>
          <w:sz w:val="24"/>
        </w:rPr>
        <w:t xml:space="preserve">(17A,207) </w:t>
      </w:r>
      <w:r>
        <w:rPr>
          <w:rFonts w:ascii="Times New Roman" w:hAnsi="Times New Roman"/>
          <w:b/>
          <w:i w:val="false"/>
          <w:color w:val="000000"/>
          <w:sz w:val="24"/>
        </w:rPr>
        <w:t xml:space="preserve">Hearing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40.46(1)</w:t>
      </w:r>
      <w:r>
        <w:rPr>
          <w:rFonts w:ascii="Times New Roman" w:hAnsi="Times New Roman"/>
          <w:b w:val="false"/>
          <w:i w:val="false"/>
          <w:color w:val="000000"/>
          <w:sz w:val="24"/>
        </w:rPr>
        <w:t> </w:t>
      </w:r>
      <w:r>
        <w:rPr>
          <w:rFonts w:ascii="Times New Roman" w:hAnsi="Times New Roman"/>
          <w:b w:val="false"/>
          <w:i w:val="false"/>
          <w:color w:val="000000"/>
          <w:sz w:val="24"/>
        </w:rPr>
        <w:t xml:space="preserve">An administrative law judge selected pursuant to Iowa Code section </w:t>
      </w:r>
      <w:hyperlink r:id="rId179">
        <w:r>
          <w:rPr>
            <w:rStyle w:val="Hyperlink"/>
            <w:rFonts w:ascii="Times New Roman" w:hAnsi="Times New Roman"/>
            <w:b w:val="false"/>
            <w:i w:val="false"/>
            <w:color w:val="000000"/>
            <w:sz w:val="24"/>
          </w:rPr>
          <w:t>17A.11</w:t>
        </w:r>
      </w:hyperlink>
      <w:r>
        <w:rPr>
          <w:rFonts w:ascii="Times New Roman" w:hAnsi="Times New Roman"/>
          <w:b w:val="false"/>
          <w:i w:val="false"/>
          <w:color w:val="000000"/>
          <w:sz w:val="24"/>
        </w:rPr>
        <w:t xml:space="preserve"> shall preside at all contested cases.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40.46(2)</w:t>
      </w:r>
      <w:r>
        <w:rPr>
          <w:rFonts w:ascii="Times New Roman" w:hAnsi="Times New Roman"/>
          <w:b w:val="false"/>
          <w:i w:val="false"/>
          <w:color w:val="000000"/>
          <w:sz w:val="24"/>
        </w:rPr>
        <w:t> </w:t>
      </w:r>
      <w:r>
        <w:rPr>
          <w:rFonts w:ascii="Times New Roman" w:hAnsi="Times New Roman"/>
          <w:b w:val="false"/>
          <w:i w:val="false"/>
          <w:color w:val="000000"/>
          <w:sz w:val="24"/>
        </w:rPr>
        <w:t>Oral proceedings of a contested case shall be recorded by electronic or mechanized means or by certified shorthand reporters.</w:t>
      </w:r>
    </w:p>
    <w:p>
      <w:pPr>
        <w:spacing w:before="0" w:after="0" w:line="480"/>
        <w:ind w:left="120"/>
        <w:jc w:val="both"/>
      </w:pPr>
      <w:r>
        <w:rPr>
          <w:rFonts w:ascii="Times New Roman" w:hAnsi="Times New Roman"/>
          <w:b/>
          <w:i w:val="false"/>
          <w:color w:val="000000"/>
          <w:sz w:val="24"/>
        </w:rPr>
        <w:t>27—40.47</w:t>
      </w:r>
      <w:r>
        <w:rPr>
          <w:rFonts w:ascii="Times New Roman" w:hAnsi="Times New Roman"/>
          <w:b/>
          <w:i w:val="false"/>
          <w:color w:val="000000"/>
          <w:sz w:val="24"/>
        </w:rPr>
        <w:t xml:space="preserve">(17A,207) </w:t>
      </w:r>
      <w:r>
        <w:rPr>
          <w:rFonts w:ascii="Times New Roman" w:hAnsi="Times New Roman"/>
          <w:b/>
          <w:i w:val="false"/>
          <w:color w:val="000000"/>
          <w:sz w:val="24"/>
        </w:rPr>
        <w:t xml:space="preserve">Posthearing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40.47(1)</w:t>
      </w:r>
      <w:r>
        <w:rPr>
          <w:rFonts w:ascii="Times New Roman" w:hAnsi="Times New Roman"/>
          <w:b w:val="false"/>
          <w:i w:val="false"/>
          <w:color w:val="000000"/>
          <w:sz w:val="24"/>
        </w:rPr>
        <w:t> </w:t>
      </w:r>
      <w:r>
        <w:rPr>
          <w:rFonts w:ascii="Times New Roman" w:hAnsi="Times New Roman"/>
          <w:b w:val="false"/>
          <w:i w:val="false"/>
          <w:color w:val="000000"/>
          <w:sz w:val="24"/>
        </w:rPr>
        <w:t>Within 20 days of the conclusion of the hearing, each party may file with the administrative law judge and all parties of record proposed findings of fact, conclusions of law, a proposed order, or a brief in support of specified findings and conclusion. Said brief shall contain all arguments concerning evidentiary rulings made during hearing or challenges to the jurisdiction of the division to conduct the hearing and order the relief requested by the division or a party of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40.47(2)</w:t>
      </w:r>
      <w:r>
        <w:rPr>
          <w:rFonts w:ascii="Times New Roman" w:hAnsi="Times New Roman"/>
          <w:b w:val="false"/>
          <w:i w:val="false"/>
          <w:color w:val="000000"/>
          <w:sz w:val="24"/>
        </w:rPr>
        <w:t> </w:t>
      </w:r>
      <w:r>
        <w:rPr>
          <w:rFonts w:ascii="Times New Roman" w:hAnsi="Times New Roman"/>
          <w:b w:val="false"/>
          <w:i w:val="false"/>
          <w:color w:val="000000"/>
          <w:sz w:val="24"/>
        </w:rPr>
        <w:t>Within 20 days of receipt of proposed findings of fact, conclusions of law, order, or brief, parties may file a brief responding to opposing briefs, and may submit additional proposed findings of fact, conclusions of law, or order.</w:t>
      </w:r>
    </w:p>
    <w:p>
      <w:pPr>
        <w:spacing w:before="0" w:after="0" w:line="480"/>
        <w:ind w:left="120"/>
        <w:jc w:val="both"/>
      </w:pPr>
      <w:r>
        <w:rPr>
          <w:rFonts w:ascii="Times New Roman" w:hAnsi="Times New Roman"/>
          <w:b/>
          <w:i w:val="false"/>
          <w:color w:val="000000"/>
          <w:sz w:val="24"/>
        </w:rPr>
        <w:t>27—40.48</w:t>
      </w:r>
      <w:r>
        <w:rPr>
          <w:rFonts w:ascii="Times New Roman" w:hAnsi="Times New Roman"/>
          <w:b/>
          <w:i w:val="false"/>
          <w:color w:val="000000"/>
          <w:sz w:val="24"/>
        </w:rPr>
        <w:t xml:space="preserve">(17A,207) </w:t>
      </w:r>
      <w:r>
        <w:rPr>
          <w:rFonts w:ascii="Times New Roman" w:hAnsi="Times New Roman"/>
          <w:b/>
          <w:i w:val="false"/>
          <w:color w:val="000000"/>
          <w:sz w:val="24"/>
        </w:rPr>
        <w:t xml:space="preserve">Decision of the administrative law judge, procedure in appeals before the committee, extensions of time, public hearings, and judicial review of the committee decision.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40.48(1)</w:t>
      </w:r>
      <w:r>
        <w:rPr>
          <w:rFonts w:ascii="Times New Roman" w:hAnsi="Times New Roman"/>
          <w:b w:val="false"/>
          <w:i w:val="false"/>
          <w:color w:val="000000"/>
          <w:sz w:val="24"/>
        </w:rPr>
        <w:t> </w:t>
      </w:r>
      <w:r>
        <w:rPr>
          <w:rFonts w:ascii="Times New Roman" w:hAnsi="Times New Roman"/>
          <w:b w:val="false"/>
          <w:i/>
          <w:color w:val="000000"/>
          <w:sz w:val="24"/>
        </w:rPr>
        <w:t xml:space="preserve">Decision of the administrative law judge.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Decisions of the administrative law judge shall conform to the provisions of Iowa Code section </w:t>
      </w:r>
      <w:hyperlink r:id="rId180">
        <w:r>
          <w:rPr>
            <w:rStyle w:val="Hyperlink"/>
            <w:rFonts w:ascii="Times New Roman" w:hAnsi="Times New Roman"/>
            <w:b w:val="false"/>
            <w:i w:val="false"/>
            <w:color w:val="000000"/>
            <w:sz w:val="24"/>
          </w:rPr>
          <w:t>17A.16(1)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decision of the administrative law judge is a proposed decision pursuant to Iowa Code section </w:t>
      </w:r>
      <w:hyperlink r:id="rId181">
        <w:r>
          <w:rPr>
            <w:rStyle w:val="Hyperlink"/>
            <w:rFonts w:ascii="Times New Roman" w:hAnsi="Times New Roman"/>
            <w:b w:val="false"/>
            <w:i w:val="false"/>
            <w:color w:val="000000"/>
            <w:sz w:val="24"/>
          </w:rPr>
          <w:t>17A.15(2)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appeal to the committee may be initiated by the division or a party of record by filing with the administrator, and serving on all parties, a written statement captioned “Notice of Appeal to the State Soil Conservation and Water Quality Committee,” which shall also state the number of the notice or order involved in the hearing and the docket number assigned by the administrator to the contested case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Appeal of the decision of the administrative law judge shall be made pursuant to Iowa Code section </w:t>
      </w:r>
      <w:hyperlink r:id="rId182">
        <w:r>
          <w:rPr>
            <w:rStyle w:val="Hyperlink"/>
            <w:rFonts w:ascii="Times New Roman" w:hAnsi="Times New Roman"/>
            <w:b w:val="false"/>
            <w:i w:val="false"/>
            <w:color w:val="000000"/>
            <w:sz w:val="24"/>
          </w:rPr>
          <w:t>17A.15(3)</w:t>
        </w:r>
      </w:hyperlink>
      <w:r>
        <w:rPr>
          <w:rFonts w:ascii="Times New Roman" w:hAnsi="Times New Roman"/>
          <w:b w:val="false"/>
          <w:i w:val="false"/>
          <w:color w:val="000000"/>
          <w:sz w:val="24"/>
        </w:rPr>
        <w:t xml:space="preserve">. If an application for a rehearing has been filed, appeal to the committee shall be made within 30 days after the issuance of a decision after rehearing, a decision denying a rehearing, or the date on which the rehearing is deemed denied pursuant to Iowa Code section </w:t>
      </w:r>
      <w:hyperlink r:id="rId183">
        <w:r>
          <w:rPr>
            <w:rStyle w:val="Hyperlink"/>
            <w:rFonts w:ascii="Times New Roman" w:hAnsi="Times New Roman"/>
            <w:b w:val="false"/>
            <w:i w:val="false"/>
            <w:color w:val="000000"/>
            <w:sz w:val="24"/>
          </w:rPr>
          <w:t>17A.16(2)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40.48(2)</w:t>
      </w:r>
      <w:r>
        <w:rPr>
          <w:rFonts w:ascii="Times New Roman" w:hAnsi="Times New Roman"/>
          <w:b w:val="false"/>
          <w:i w:val="false"/>
          <w:color w:val="000000"/>
          <w:sz w:val="24"/>
        </w:rPr>
        <w:t> </w:t>
      </w:r>
      <w:r>
        <w:rPr>
          <w:rFonts w:ascii="Times New Roman" w:hAnsi="Times New Roman"/>
          <w:b w:val="false"/>
          <w:i/>
          <w:color w:val="000000"/>
          <w:sz w:val="24"/>
        </w:rPr>
        <w:t xml:space="preserve">Procedure in appeals before the committee.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appeal before the committee shall be conducted according to the provisions of Iowa Code section </w:t>
      </w:r>
      <w:hyperlink r:id="rId184">
        <w:r>
          <w:rPr>
            <w:rStyle w:val="Hyperlink"/>
            <w:rFonts w:ascii="Times New Roman" w:hAnsi="Times New Roman"/>
            <w:b w:val="false"/>
            <w:i w:val="false"/>
            <w:color w:val="000000"/>
            <w:sz w:val="24"/>
          </w:rPr>
          <w:t>17A.15(3)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administrator shall set a date for the committee hearing at least 30 days after receipt of the notice of appeal to the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decision of the committee shall be issued within 60 days of the close of the hearing before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40.48(3)</w:t>
      </w:r>
      <w:r>
        <w:rPr>
          <w:rFonts w:ascii="Times New Roman" w:hAnsi="Times New Roman"/>
          <w:b w:val="false"/>
          <w:i w:val="false"/>
          <w:color w:val="000000"/>
          <w:sz w:val="24"/>
        </w:rPr>
        <w:t> </w:t>
      </w:r>
      <w:r>
        <w:rPr>
          <w:rFonts w:ascii="Times New Roman" w:hAnsi="Times New Roman"/>
          <w:b w:val="false"/>
          <w:i/>
          <w:color w:val="000000"/>
          <w:sz w:val="24"/>
        </w:rPr>
        <w:t xml:space="preserve">Extensions of time. </w:t>
      </w:r>
      <w:r>
        <w:rPr>
          <w:rFonts w:ascii="Times New Roman" w:hAnsi="Times New Roman"/>
          <w:b w:val="false"/>
          <w:i w:val="false"/>
          <w:color w:val="000000"/>
          <w:sz w:val="24"/>
        </w:rPr>
        <w:t>The period of time in which an action is required by Part 9 of these rules may be extended for good cause by the administrative law judge or the committee,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40.48(4)</w:t>
      </w:r>
      <w:r>
        <w:rPr>
          <w:rFonts w:ascii="Times New Roman" w:hAnsi="Times New Roman"/>
          <w:b w:val="false"/>
          <w:i w:val="false"/>
          <w:color w:val="000000"/>
          <w:sz w:val="24"/>
        </w:rPr>
        <w:t> </w:t>
      </w:r>
      <w:r>
        <w:rPr>
          <w:rFonts w:ascii="Times New Roman" w:hAnsi="Times New Roman"/>
          <w:b w:val="false"/>
          <w:i/>
          <w:color w:val="000000"/>
          <w:sz w:val="24"/>
        </w:rPr>
        <w:t xml:space="preserve">Public hearings. </w:t>
      </w:r>
      <w:r>
        <w:rPr>
          <w:rFonts w:ascii="Times New Roman" w:hAnsi="Times New Roman"/>
          <w:b w:val="false"/>
          <w:i w:val="false"/>
          <w:color w:val="000000"/>
          <w:sz w:val="24"/>
        </w:rPr>
        <w:t>Public hearings, also referred to as informal conferences, are held by the division to gather information prior to making a decision regarding the approval of a permitting action, issues relating to lands unsuitable for mining, or the extension of cessation of mining.</w:t>
      </w:r>
    </w:p>
    <w:p>
      <w:pPr>
        <w:spacing w:before="0" w:after="0" w:line="480"/>
        <w:ind w:left="120"/>
        <w:jc w:val="both"/>
      </w:pPr>
      <w:r>
        <w:rPr>
          <w:rFonts w:ascii="Times New Roman" w:hAnsi="Times New Roman"/>
          <w:b w:val="false"/>
          <w:i w:val="false"/>
          <w:color w:val="000000"/>
          <w:sz w:val="24"/>
        </w:rPr>
        <w:t>The administrator or designee shall act as the administrative law judge.</w:t>
      </w:r>
    </w:p>
    <w:p>
      <w:pPr>
        <w:spacing w:before="0" w:after="0" w:line="480"/>
        <w:ind w:left="120"/>
        <w:jc w:val="both"/>
      </w:pPr>
      <w:r>
        <w:rPr>
          <w:rFonts w:ascii="Times New Roman" w:hAnsi="Times New Roman"/>
          <w:b w:val="false"/>
          <w:i w:val="false"/>
          <w:color w:val="000000"/>
          <w:sz w:val="24"/>
        </w:rPr>
        <w:t>The division will provide notice to the public by publishing in a newspaper of local circulation at least 14 days prior to the hearing the following: purpose of the hearing, the place, date, and time of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40.48(5)</w:t>
      </w:r>
      <w:r>
        <w:rPr>
          <w:rFonts w:ascii="Times New Roman" w:hAnsi="Times New Roman"/>
          <w:b w:val="false"/>
          <w:i w:val="false"/>
          <w:color w:val="000000"/>
          <w:sz w:val="24"/>
        </w:rPr>
        <w:t> </w:t>
      </w:r>
      <w:r>
        <w:rPr>
          <w:rFonts w:ascii="Times New Roman" w:hAnsi="Times New Roman"/>
          <w:b w:val="false"/>
          <w:i/>
          <w:color w:val="000000"/>
          <w:sz w:val="24"/>
        </w:rPr>
        <w:t xml:space="preserve">Judicial review of committee decision. </w:t>
      </w:r>
      <w:r>
        <w:rPr>
          <w:rFonts w:ascii="Times New Roman" w:hAnsi="Times New Roman"/>
          <w:b w:val="false"/>
          <w:i w:val="false"/>
          <w:color w:val="000000"/>
          <w:sz w:val="24"/>
        </w:rPr>
        <w:t xml:space="preserve">Judicial review of a decision of the committee shall be in accordance with Iowa Code chapter </w:t>
      </w:r>
      <w:hyperlink r:id="rId185">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In the case of judicial review of a civil penalty assessment, the petitioner shall post a bond in the district court equal to the amount of the assessed penalty or shall deposit a sum equal in amount to the assessed penalty in an interest-bearing escrow fund approved by the division, as required under Iowa Code section </w:t>
      </w:r>
      <w:hyperlink r:id="rId186">
        <w:r>
          <w:rPr>
            <w:rStyle w:val="Hyperlink"/>
            <w:rFonts w:ascii="Times New Roman" w:hAnsi="Times New Roman"/>
            <w:b w:val="false"/>
            <w:i w:val="false"/>
            <w:color w:val="000000"/>
            <w:sz w:val="24"/>
          </w:rPr>
          <w:t>207.15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87">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8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07.pdf" Type="http://schemas.openxmlformats.org/officeDocument/2006/relationships/hyperlink" Id="rId6"/>
    <Relationship TargetMode="External" Target="https://www.legis.iowa.gov/docs/ico/chapter/207.pdf" Type="http://schemas.openxmlformats.org/officeDocument/2006/relationships/hyperlink" Id="rId7"/>
    <Relationship TargetMode="External" Target="https://www.legis.iowa.gov/docs/ico/chapter/207.17.pdf" Type="http://schemas.openxmlformats.org/officeDocument/2006/relationships/hyperlink" Id="rId8"/>
    <Relationship TargetMode="External" Target="https://www.legis.iowa.gov/docs/iac/chapter/27.3.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ac/rule/27.40.1.pdf" Type="http://schemas.openxmlformats.org/officeDocument/2006/relationships/hyperlink" Id="rId11"/>
    <Relationship TargetMode="External" Target="https://www.legis.iowa.gov/docs/ico/chapter/207.20.pdf" Type="http://schemas.openxmlformats.org/officeDocument/2006/relationships/hyperlink" Id="rId12"/>
    <Relationship TargetMode="External" Target="https://www.legis.iowa.gov/docs/ico/chapter/207.14.pdf" Type="http://schemas.openxmlformats.org/officeDocument/2006/relationships/hyperlink" Id="rId13"/>
    <Relationship TargetMode="External" Target="https://www.legis.iowa.gov/docs/ico/chapter/207.14.pdf" Type="http://schemas.openxmlformats.org/officeDocument/2006/relationships/hyperlink" Id="rId14"/>
    <Relationship TargetMode="External" Target="https://www.legis.iowa.gov/docs/ico/chapter/207.14.pdf" Type="http://schemas.openxmlformats.org/officeDocument/2006/relationships/hyperlink" Id="rId15"/>
    <Relationship TargetMode="External" Target="https://www.legis.iowa.gov/docs/iac/rule/27.40.36.pdf" Type="http://schemas.openxmlformats.org/officeDocument/2006/relationships/hyperlink" Id="rId16"/>
    <Relationship TargetMode="External" Target="https://www.legis.iowa.gov/docs/iac/rule/27.40.7.pdf" Type="http://schemas.openxmlformats.org/officeDocument/2006/relationships/hyperlink" Id="rId17"/>
    <Relationship TargetMode="External" Target="https://www.legis.iowa.gov/docs/ico/chapter/207.14.pdf" Type="http://schemas.openxmlformats.org/officeDocument/2006/relationships/hyperlink" Id="rId18"/>
    <Relationship TargetMode="External" Target="https://www.legis.iowa.gov/docs/iac/rule/27.40.1.pdf" Type="http://schemas.openxmlformats.org/officeDocument/2006/relationships/hyperlink" Id="rId19"/>
    <Relationship TargetMode="External" Target="https://www.legis.iowa.gov/docs/ico/chapter/207.2.pdf" Type="http://schemas.openxmlformats.org/officeDocument/2006/relationships/hyperlink" Id="rId20"/>
    <Relationship TargetMode="External" Target="https://www.legis.iowa.gov/docs/iac/rule/27.40.1.pdf" Type="http://schemas.openxmlformats.org/officeDocument/2006/relationships/hyperlink" Id="rId21"/>
    <Relationship TargetMode="External" Target="https://www.legis.iowa.gov/docs/ico/chapter/207.8.pdf" Type="http://schemas.openxmlformats.org/officeDocument/2006/relationships/hyperlink" Id="rId22"/>
    <Relationship TargetMode="External" Target="https://www.legis.iowa.gov/docs/ico/chapter/207.8.pdf" Type="http://schemas.openxmlformats.org/officeDocument/2006/relationships/hyperlink" Id="rId23"/>
    <Relationship TargetMode="External" Target="https://www.legis.iowa.gov/docs/iac/rule/27.40.1.pdf" Type="http://schemas.openxmlformats.org/officeDocument/2006/relationships/hyperlink" Id="rId24"/>
    <Relationship TargetMode="External" Target="https://www.legis.iowa.gov/docs/iac/rule/27.40.1.pdf" Type="http://schemas.openxmlformats.org/officeDocument/2006/relationships/hyperlink" Id="rId25"/>
    <Relationship TargetMode="External" Target="https://www.legis.iowa.gov/docs/ico/chapter/207.8.pdf" Type="http://schemas.openxmlformats.org/officeDocument/2006/relationships/hyperlink" Id="rId26"/>
    <Relationship TargetMode="External" Target="https://www.legis.iowa.gov/docs/ico/chapter/207.8.pdf" Type="http://schemas.openxmlformats.org/officeDocument/2006/relationships/hyperlink" Id="rId27"/>
    <Relationship TargetMode="External" Target="https://www.legis.iowa.gov/docs/ico/chapter/207.8.pdf" Type="http://schemas.openxmlformats.org/officeDocument/2006/relationships/hyperlink" Id="rId28"/>
    <Relationship TargetMode="External" Target="https://www.legis.iowa.gov/docs/ico/chapter/17A.19.pdf" Type="http://schemas.openxmlformats.org/officeDocument/2006/relationships/hyperlink" Id="rId29"/>
    <Relationship TargetMode="External" Target="https://www.legis.iowa.gov/docs/ico/chapter/207.4.pdf" Type="http://schemas.openxmlformats.org/officeDocument/2006/relationships/hyperlink" Id="rId30"/>
    <Relationship TargetMode="External" Target="https://www.legis.iowa.gov/docs/ico/chapter/207.5.pdf" Type="http://schemas.openxmlformats.org/officeDocument/2006/relationships/hyperlink" Id="rId31"/>
    <Relationship TargetMode="External" Target="https://www.legis.iowa.gov/docs/ico/chapter/22.7.pdf" Type="http://schemas.openxmlformats.org/officeDocument/2006/relationships/hyperlink" Id="rId32"/>
    <Relationship TargetMode="External" Target="https://www.legis.iowa.gov/docs/iac/rule/27.40.1.pdf" Type="http://schemas.openxmlformats.org/officeDocument/2006/relationships/hyperlink" Id="rId33"/>
    <Relationship TargetMode="External" Target="https://www.legis.iowa.gov/docs/iac/rule/27.40.1.pdf" Type="http://schemas.openxmlformats.org/officeDocument/2006/relationships/hyperlink" Id="rId34"/>
    <Relationship TargetMode="External" Target="https://www.legis.iowa.gov/docs/iac/rule/27.40.1.pdf"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ac/rule/27.40.1.pdf" Type="http://schemas.openxmlformats.org/officeDocument/2006/relationships/hyperlink" Id="rId37"/>
    <Relationship TargetMode="External" Target="https://www.legis.iowa.gov/docs/iac/rule/27.40.1.pdf" Type="http://schemas.openxmlformats.org/officeDocument/2006/relationships/hyperlink" Id="rId38"/>
    <Relationship TargetMode="External" Target="https://www.legis.iowa.gov/docs/iac/rule/27.40.1.pdf" Type="http://schemas.openxmlformats.org/officeDocument/2006/relationships/hyperlink" Id="rId39"/>
    <Relationship TargetMode="External" Target="https://www.legis.iowa.gov/docs/iac/rule/27.40.1.pdf" Type="http://schemas.openxmlformats.org/officeDocument/2006/relationships/hyperlink" Id="rId40"/>
    <Relationship TargetMode="External" Target="https://www.legis.iowa.gov/docs/iac/rule/27.40.1.pdf" Type="http://schemas.openxmlformats.org/officeDocument/2006/relationships/hyperlink" Id="rId41"/>
    <Relationship TargetMode="External" Target="https://www.legis.iowa.gov/docs/iac/rule/27.40.1.pdf" Type="http://schemas.openxmlformats.org/officeDocument/2006/relationships/hyperlink" Id="rId42"/>
    <Relationship TargetMode="External" Target="https://www.legis.iowa.gov/docs/iac/rule/27.40.1.pdf" Type="http://schemas.openxmlformats.org/officeDocument/2006/relationships/hyperlink" Id="rId43"/>
    <Relationship TargetMode="External" Target="https://www.legis.iowa.gov/docs/iac/rule/27.40.1.pdf" Type="http://schemas.openxmlformats.org/officeDocument/2006/relationships/hyperlink" Id="rId44"/>
    <Relationship TargetMode="External" Target="https://www.legis.iowa.gov/docs/iac/rule/27.40.1.pdf" Type="http://schemas.openxmlformats.org/officeDocument/2006/relationships/hyperlink" Id="rId45"/>
    <Relationship TargetMode="External" Target="https://www.legis.iowa.gov/docs/iac/rule/27.40.1.pdf" Type="http://schemas.openxmlformats.org/officeDocument/2006/relationships/hyperlink" Id="rId46"/>
    <Relationship TargetMode="External" Target="https://www.legis.iowa.gov/docs/ico/chapter/207.7.pdf" Type="http://schemas.openxmlformats.org/officeDocument/2006/relationships/hyperlink" Id="rId47"/>
    <Relationship TargetMode="External" Target="https://www.legis.iowa.gov/docs/ico/chapter/207.19.pdf" Type="http://schemas.openxmlformats.org/officeDocument/2006/relationships/hyperlink" Id="rId48"/>
    <Relationship TargetMode="External" Target="https://www.legis.iowa.gov/docs/iac/rule/27.40.1.pdf" Type="http://schemas.openxmlformats.org/officeDocument/2006/relationships/hyperlink" Id="rId49"/>
    <Relationship TargetMode="External" Target="https://www.legis.iowa.gov/docs/iac/rule/27.40.1.pdf" Type="http://schemas.openxmlformats.org/officeDocument/2006/relationships/hyperlink" Id="rId50"/>
    <Relationship TargetMode="External" Target="https://www.legis.iowa.gov/docs/ico/chapter/207.7.pdf" Type="http://schemas.openxmlformats.org/officeDocument/2006/relationships/hyperlink" Id="rId51"/>
    <Relationship TargetMode="External" Target="https://www.legis.iowa.gov/docs/ico/chapter/207.7.pdf" Type="http://schemas.openxmlformats.org/officeDocument/2006/relationships/hyperlink" Id="rId52"/>
    <Relationship TargetMode="External" Target="https://www.legis.iowa.gov/docs/ico/chapter/207.7.pdf" Type="http://schemas.openxmlformats.org/officeDocument/2006/relationships/hyperlink" Id="rId53"/>
    <Relationship TargetMode="External" Target="https://www.legis.iowa.gov/docs/ico/chapter/207.4.pdf" Type="http://schemas.openxmlformats.org/officeDocument/2006/relationships/hyperlink" Id="rId54"/>
    <Relationship TargetMode="External" Target="https://www.legis.iowa.gov/docs/ico/chapter/207.4.pdf" Type="http://schemas.openxmlformats.org/officeDocument/2006/relationships/hyperlink" Id="rId55"/>
    <Relationship TargetMode="External" Target="https://www.legis.iowa.gov/docs/ico/chapter/207.4.pdf" Type="http://schemas.openxmlformats.org/officeDocument/2006/relationships/hyperlink" Id="rId56"/>
    <Relationship TargetMode="External" Target="https://www.legis.iowa.gov/docs/ico/chapter/207.7.pdf" Type="http://schemas.openxmlformats.org/officeDocument/2006/relationships/hyperlink" Id="rId57"/>
    <Relationship TargetMode="External" Target="https://www.legis.iowa.gov/docs/ico/chapter/207.5.pdf" Type="http://schemas.openxmlformats.org/officeDocument/2006/relationships/hyperlink" Id="rId58"/>
    <Relationship TargetMode="External" Target="https://www.legis.iowa.gov/docs/iac/rule/27.40.1.pdf" Type="http://schemas.openxmlformats.org/officeDocument/2006/relationships/hyperlink" Id="rId59"/>
    <Relationship TargetMode="External" Target="https://www.legis.iowa.gov/docs/iac/rule/27.40.1.pdf" Type="http://schemas.openxmlformats.org/officeDocument/2006/relationships/hyperlink" Id="rId60"/>
    <Relationship TargetMode="External" Target="https://www.legis.iowa.gov/docs/iac/rule/27.40.1.pdf" Type="http://schemas.openxmlformats.org/officeDocument/2006/relationships/hyperlink" Id="rId61"/>
    <Relationship TargetMode="External" Target="https://www.legis.iowa.gov/docs/iac/rule/27.40.28.pdf" Type="http://schemas.openxmlformats.org/officeDocument/2006/relationships/hyperlink" Id="rId62"/>
    <Relationship TargetMode="External" Target="https://www.legis.iowa.gov/docs/iac/rule/27.40.20.pdf" Type="http://schemas.openxmlformats.org/officeDocument/2006/relationships/hyperlink" Id="rId63"/>
    <Relationship TargetMode="External" Target="https://www.legis.iowa.gov/docs/iac/rule/27.40.1.pdf" Type="http://schemas.openxmlformats.org/officeDocument/2006/relationships/hyperlink" Id="rId64"/>
    <Relationship TargetMode="External" Target="https://www.legis.iowa.gov/docs/iac/rule/27.40.1.pdf" Type="http://schemas.openxmlformats.org/officeDocument/2006/relationships/hyperlink" Id="rId65"/>
    <Relationship TargetMode="External" Target="https://www.legis.iowa.gov/docs/iac/rule/27.40.1.pdf" Type="http://schemas.openxmlformats.org/officeDocument/2006/relationships/hyperlink" Id="rId66"/>
    <Relationship TargetMode="External" Target="https://www.legis.iowa.gov/docs/ico/chapter/207.14.pdf" Type="http://schemas.openxmlformats.org/officeDocument/2006/relationships/hyperlink" Id="rId67"/>
    <Relationship TargetMode="External" Target="https://www.legis.iowa.gov/docs/ico/chapter/207.15.pdf" Type="http://schemas.openxmlformats.org/officeDocument/2006/relationships/hyperlink" Id="rId68"/>
    <Relationship TargetMode="External" Target="https://www.legis.iowa.gov/docs/ico/chapter/207.15.pdf" Type="http://schemas.openxmlformats.org/officeDocument/2006/relationships/hyperlink" Id="rId69"/>
    <Relationship TargetMode="External" Target="https://www.legis.iowa.gov/docs/ico/chapter/207.14.pdf" Type="http://schemas.openxmlformats.org/officeDocument/2006/relationships/hyperlink" Id="rId70"/>
    <Relationship TargetMode="External" Target="https://www.legis.iowa.gov/docs/ico/chapter/207.14.pdf" Type="http://schemas.openxmlformats.org/officeDocument/2006/relationships/hyperlink" Id="rId71"/>
    <Relationship TargetMode="External" Target="https://www.legis.iowa.gov/docs/ico/chapter/207.14.pdf" Type="http://schemas.openxmlformats.org/officeDocument/2006/relationships/hyperlink" Id="rId72"/>
    <Relationship TargetMode="External" Target="https://www.legis.iowa.gov/docs/ico/chapter/207.13.pdf" Type="http://schemas.openxmlformats.org/officeDocument/2006/relationships/hyperlink" Id="rId73"/>
    <Relationship TargetMode="External" Target="https://www.legis.iowa.gov/docs/ico/chapter/22.7.pdf" Type="http://schemas.openxmlformats.org/officeDocument/2006/relationships/hyperlink" Id="rId74"/>
    <Relationship TargetMode="External" Target="https://www.legis.iowa.gov/docs/iac/rule/27.40.34.pdf" Type="http://schemas.openxmlformats.org/officeDocument/2006/relationships/hyperlink" Id="rId75"/>
    <Relationship TargetMode="External" Target="https://www.legis.iowa.gov/docs/iac/rule/27.40.34.pdf" Type="http://schemas.openxmlformats.org/officeDocument/2006/relationships/hyperlink" Id="rId76"/>
    <Relationship TargetMode="External" Target="https://www.legis.iowa.gov/docs/iac/rule/27.40.34.pdf" Type="http://schemas.openxmlformats.org/officeDocument/2006/relationships/hyperlink" Id="rId77"/>
    <Relationship TargetMode="External" Target="https://www.legis.iowa.gov/docs/iac/rule/27.40.34.pdf" Type="http://schemas.openxmlformats.org/officeDocument/2006/relationships/hyperlink" Id="rId78"/>
    <Relationship TargetMode="External" Target="https://www.legis.iowa.gov/docs/iac/rule/27.40.34.pdf" Type="http://schemas.openxmlformats.org/officeDocument/2006/relationships/hyperlink" Id="rId79"/>
    <Relationship TargetMode="External" Target="https://www.legis.iowa.gov/docs/ico/chapter/22.7.pdf" Type="http://schemas.openxmlformats.org/officeDocument/2006/relationships/hyperlink" Id="rId80"/>
    <Relationship TargetMode="External" Target="https://www.legis.iowa.gov/docs/ico/chapter/207.14.pdf" Type="http://schemas.openxmlformats.org/officeDocument/2006/relationships/hyperlink" Id="rId81"/>
    <Relationship TargetMode="External" Target="https://www.legis.iowa.gov/docs/ico/chapter/207.17.pdf" Type="http://schemas.openxmlformats.org/officeDocument/2006/relationships/hyperlink" Id="rId82"/>
    <Relationship TargetMode="External" Target="https://www.legis.iowa.gov/docs/iac/rule/27.40.34.pdf" Type="http://schemas.openxmlformats.org/officeDocument/2006/relationships/hyperlink" Id="rId83"/>
    <Relationship TargetMode="External" Target="https://www.legis.iowa.gov/docs/ico/chapter/207.14.pdf" Type="http://schemas.openxmlformats.org/officeDocument/2006/relationships/hyperlink" Id="rId84"/>
    <Relationship TargetMode="External" Target="https://www.legis.iowa.gov/docs/ico/chapter/207.14.pdf" Type="http://schemas.openxmlformats.org/officeDocument/2006/relationships/hyperlink" Id="rId85"/>
    <Relationship TargetMode="External" Target="https://www.legis.iowa.gov/docs/ico/chapter/207.pdf" Type="http://schemas.openxmlformats.org/officeDocument/2006/relationships/hyperlink" Id="rId86"/>
    <Relationship TargetMode="External" Target="https://www.legis.iowa.gov/docs/ico/chapter/207.pdf" Type="http://schemas.openxmlformats.org/officeDocument/2006/relationships/hyperlink" Id="rId87"/>
    <Relationship TargetMode="External" Target="https://www.legis.iowa.gov/docs/ico/chapter/207.pdf" Type="http://schemas.openxmlformats.org/officeDocument/2006/relationships/hyperlink" Id="rId88"/>
    <Relationship TargetMode="External" Target="https://www.legis.iowa.gov/docs/ico/chapter/207.pdf" Type="http://schemas.openxmlformats.org/officeDocument/2006/relationships/hyperlink" Id="rId89"/>
    <Relationship TargetMode="External" Target="https://www.legis.iowa.gov/docs/ico/chapter/207.pdf" Type="http://schemas.openxmlformats.org/officeDocument/2006/relationships/hyperlink" Id="rId90"/>
    <Relationship TargetMode="External" Target="https://www.legis.iowa.gov/docs/ico/chapter/207.pdf" Type="http://schemas.openxmlformats.org/officeDocument/2006/relationships/hyperlink" Id="rId91"/>
    <Relationship TargetMode="External" Target="https://www.legis.iowa.gov/docs/iac/rule/27.40.35.pdf" Type="http://schemas.openxmlformats.org/officeDocument/2006/relationships/hyperlink" Id="rId92"/>
    <Relationship TargetMode="External" Target="https://www.legis.iowa.gov/docs/iac/rule/27.40.35.pdf" Type="http://schemas.openxmlformats.org/officeDocument/2006/relationships/hyperlink" Id="rId93"/>
    <Relationship TargetMode="External" Target="https://www.legis.iowa.gov/docs/iac/rule/27.40.35.pdf" Type="http://schemas.openxmlformats.org/officeDocument/2006/relationships/hyperlink" Id="rId94"/>
    <Relationship TargetMode="External" Target="https://www.legis.iowa.gov/docs/ico/chapter/207.14.pdf" Type="http://schemas.openxmlformats.org/officeDocument/2006/relationships/hyperlink" Id="rId95"/>
    <Relationship TargetMode="External" Target="https://www.legis.iowa.gov/docs/iac/rule/27.40.35.pdf" Type="http://schemas.openxmlformats.org/officeDocument/2006/relationships/hyperlink" Id="rId96"/>
    <Relationship TargetMode="External" Target="https://www.legis.iowa.gov/docs/iac/rule/27.40.74.pdf" Type="http://schemas.openxmlformats.org/officeDocument/2006/relationships/hyperlink" Id="rId97"/>
    <Relationship TargetMode="External" Target="https://www.legis.iowa.gov/docs/iac/rule/27.40.16.pdf" Type="http://schemas.openxmlformats.org/officeDocument/2006/relationships/hyperlink" Id="rId98"/>
    <Relationship TargetMode="External" Target="https://www.legis.iowa.gov/docs/iac/rule/27.40.18.pdf" Type="http://schemas.openxmlformats.org/officeDocument/2006/relationships/hyperlink" Id="rId99"/>
    <Relationship TargetMode="External" Target="https://www.legis.iowa.gov/docs/ico/chapter/207.pdf" Type="http://schemas.openxmlformats.org/officeDocument/2006/relationships/hyperlink" Id="rId100"/>
    <Relationship TargetMode="External" Target="https://www.legis.iowa.gov/docs/ico/chapter/207.pdf" Type="http://schemas.openxmlformats.org/officeDocument/2006/relationships/hyperlink" Id="rId101"/>
    <Relationship TargetMode="External" Target="https://www.legis.iowa.gov/docs/iac/rule/27.40.35.pdf" Type="http://schemas.openxmlformats.org/officeDocument/2006/relationships/hyperlink" Id="rId102"/>
    <Relationship TargetMode="External" Target="https://www.legis.iowa.gov/docs/iac/rule/27.40.35.pdf" Type="http://schemas.openxmlformats.org/officeDocument/2006/relationships/hyperlink" Id="rId103"/>
    <Relationship TargetMode="External" Target="https://www.legis.iowa.gov/docs/iac/rule/27.40.35.pdf" Type="http://schemas.openxmlformats.org/officeDocument/2006/relationships/hyperlink" Id="rId104"/>
    <Relationship TargetMode="External" Target="https://www.legis.iowa.gov/docs/iac/rule/27.40.35.pdf" Type="http://schemas.openxmlformats.org/officeDocument/2006/relationships/hyperlink" Id="rId105"/>
    <Relationship TargetMode="External" Target="https://www.legis.iowa.gov/docs/iac/rule/27.40.36.pdf" Type="http://schemas.openxmlformats.org/officeDocument/2006/relationships/hyperlink" Id="rId106"/>
    <Relationship TargetMode="External" Target="https://www.legis.iowa.gov/docs/iac/rule/27.40.35.pdf" Type="http://schemas.openxmlformats.org/officeDocument/2006/relationships/hyperlink" Id="rId107"/>
    <Relationship TargetMode="External" Target="https://www.legis.iowa.gov/docs/iac/rule/27.40.35.pdf" Type="http://schemas.openxmlformats.org/officeDocument/2006/relationships/hyperlink" Id="rId108"/>
    <Relationship TargetMode="External" Target="https://www.legis.iowa.gov/docs/iac/rule/27.40.35.pdf" Type="http://schemas.openxmlformats.org/officeDocument/2006/relationships/hyperlink" Id="rId109"/>
    <Relationship TargetMode="External" Target="https://www.legis.iowa.gov/docs/ico/chapter/207.14.pdf" Type="http://schemas.openxmlformats.org/officeDocument/2006/relationships/hyperlink" Id="rId110"/>
    <Relationship TargetMode="External" Target="https://www.legis.iowa.gov/docs/iac/rule/27.40.35.pdf" Type="http://schemas.openxmlformats.org/officeDocument/2006/relationships/hyperlink" Id="rId111"/>
    <Relationship TargetMode="External" Target="https://www.legis.iowa.gov/docs/iac/rule/27.40.35.pdf" Type="http://schemas.openxmlformats.org/officeDocument/2006/relationships/hyperlink" Id="rId112"/>
    <Relationship TargetMode="External" Target="https://www.legis.iowa.gov/docs/ico/chapter/207.pdf" Type="http://schemas.openxmlformats.org/officeDocument/2006/relationships/hyperlink" Id="rId113"/>
    <Relationship TargetMode="External" Target="https://www.legis.iowa.gov/docs/ico/chapter/207.pdf" Type="http://schemas.openxmlformats.org/officeDocument/2006/relationships/hyperlink" Id="rId114"/>
    <Relationship TargetMode="External" Target="https://www.legis.iowa.gov/docs/ico/chapter/207.pdf" Type="http://schemas.openxmlformats.org/officeDocument/2006/relationships/hyperlink" Id="rId115"/>
    <Relationship TargetMode="External" Target="https://www.legis.iowa.gov/docs/ico/chapter/207.pdf" Type="http://schemas.openxmlformats.org/officeDocument/2006/relationships/hyperlink" Id="rId116"/>
    <Relationship TargetMode="External" Target="https://www.legis.iowa.gov/docs/ico/chapter/207.pdf" Type="http://schemas.openxmlformats.org/officeDocument/2006/relationships/hyperlink" Id="rId117"/>
    <Relationship TargetMode="External" Target="https://www.legis.iowa.gov/docs/ico/chapter/207.pdf" Type="http://schemas.openxmlformats.org/officeDocument/2006/relationships/hyperlink" Id="rId118"/>
    <Relationship TargetMode="External" Target="https://www.legis.iowa.gov/docs/iac/rule/27.40.35.pdf" Type="http://schemas.openxmlformats.org/officeDocument/2006/relationships/hyperlink" Id="rId119"/>
    <Relationship TargetMode="External" Target="https://www.legis.iowa.gov/docs/ico/chapter/207.14.pdf" Type="http://schemas.openxmlformats.org/officeDocument/2006/relationships/hyperlink" Id="rId120"/>
    <Relationship TargetMode="External" Target="https://www.legis.iowa.gov/docs/ico/chapter/207.14.pdf" Type="http://schemas.openxmlformats.org/officeDocument/2006/relationships/hyperlink" Id="rId121"/>
    <Relationship TargetMode="External" Target="https://www.legis.iowa.gov/docs/ico/chapter/207.pdf" Type="http://schemas.openxmlformats.org/officeDocument/2006/relationships/hyperlink" Id="rId122"/>
    <Relationship TargetMode="External" Target="https://www.legis.iowa.gov/docs/ico/chapter/207.pdf" Type="http://schemas.openxmlformats.org/officeDocument/2006/relationships/hyperlink" Id="rId123"/>
    <Relationship TargetMode="External" Target="https://www.legis.iowa.gov/docs/ico/chapter/207.pdf" Type="http://schemas.openxmlformats.org/officeDocument/2006/relationships/hyperlink" Id="rId124"/>
    <Relationship TargetMode="External" Target="https://www.legis.iowa.gov/docs/iac/rule/27.40.35.pdf" Type="http://schemas.openxmlformats.org/officeDocument/2006/relationships/hyperlink" Id="rId125"/>
    <Relationship TargetMode="External" Target="https://www.legis.iowa.gov/docs/iac/rule/27.40.35.pdf" Type="http://schemas.openxmlformats.org/officeDocument/2006/relationships/hyperlink" Id="rId126"/>
    <Relationship TargetMode="External" Target="https://www.legis.iowa.gov/docs/iac/rule/27.40.35.pdf" Type="http://schemas.openxmlformats.org/officeDocument/2006/relationships/hyperlink" Id="rId127"/>
    <Relationship TargetMode="External" Target="https://www.legis.iowa.gov/docs/iac/rule/27.40.35.pdf" Type="http://schemas.openxmlformats.org/officeDocument/2006/relationships/hyperlink" Id="rId128"/>
    <Relationship TargetMode="External" Target="https://www.legis.iowa.gov/docs/iac/rule/27.40.35.pdf" Type="http://schemas.openxmlformats.org/officeDocument/2006/relationships/hyperlink" Id="rId129"/>
    <Relationship TargetMode="External" Target="https://www.legis.iowa.gov/docs/iac/rule/27.40.35.pdf" Type="http://schemas.openxmlformats.org/officeDocument/2006/relationships/hyperlink" Id="rId130"/>
    <Relationship TargetMode="External" Target="https://www.legis.iowa.gov/docs/ico/chapter/17A.pdf" Type="http://schemas.openxmlformats.org/officeDocument/2006/relationships/hyperlink" Id="rId131"/>
    <Relationship TargetMode="External" Target="https://www.legis.iowa.gov/docs/ico/chapter/207.14.pdf" Type="http://schemas.openxmlformats.org/officeDocument/2006/relationships/hyperlink" Id="rId132"/>
    <Relationship TargetMode="External" Target="https://www.legis.iowa.gov/docs/ico/chapter/207.15.pdf" Type="http://schemas.openxmlformats.org/officeDocument/2006/relationships/hyperlink" Id="rId133"/>
    <Relationship TargetMode="External" Target="https://www.legis.iowa.gov/docs/iac/rule/27.40.35.pdf" Type="http://schemas.openxmlformats.org/officeDocument/2006/relationships/hyperlink" Id="rId134"/>
    <Relationship TargetMode="External" Target="https://www.legis.iowa.gov/docs/iac/rule/27.40.35.pdf" Type="http://schemas.openxmlformats.org/officeDocument/2006/relationships/hyperlink" Id="rId135"/>
    <Relationship TargetMode="External" Target="https://www.legis.iowa.gov/docs/ico/chapter/207.14.pdf" Type="http://schemas.openxmlformats.org/officeDocument/2006/relationships/hyperlink" Id="rId136"/>
    <Relationship TargetMode="External" Target="https://www.legis.iowa.gov/docs/iac/rule/27.40.36.pdf" Type="http://schemas.openxmlformats.org/officeDocument/2006/relationships/hyperlink" Id="rId137"/>
    <Relationship TargetMode="External" Target="https://www.legis.iowa.gov/docs/iac/rule/27.40.35.pdf" Type="http://schemas.openxmlformats.org/officeDocument/2006/relationships/hyperlink" Id="rId138"/>
    <Relationship TargetMode="External" Target="https://www.legis.iowa.gov/docs/ico/chapter/207.13.pdf" Type="http://schemas.openxmlformats.org/officeDocument/2006/relationships/hyperlink" Id="rId139"/>
    <Relationship TargetMode="External" Target="https://www.legis.iowa.gov/docs/iac/rule/27.40.35.pdf" Type="http://schemas.openxmlformats.org/officeDocument/2006/relationships/hyperlink" Id="rId140"/>
    <Relationship TargetMode="External" Target="https://www.legis.iowa.gov/docs/ico/chapter/207.pdf" Type="http://schemas.openxmlformats.org/officeDocument/2006/relationships/hyperlink" Id="rId141"/>
    <Relationship TargetMode="External" Target="https://www.legis.iowa.gov/docs/ico/chapter/207.15.pdf" Type="http://schemas.openxmlformats.org/officeDocument/2006/relationships/hyperlink" Id="rId142"/>
    <Relationship TargetMode="External" Target="https://www.legis.iowa.gov/docs/ico/chapter/207.14.pdf" Type="http://schemas.openxmlformats.org/officeDocument/2006/relationships/hyperlink" Id="rId143"/>
    <Relationship TargetMode="External" Target="https://www.legis.iowa.gov/docs/ico/chapter/207.14.pdf" Type="http://schemas.openxmlformats.org/officeDocument/2006/relationships/hyperlink" Id="rId144"/>
    <Relationship TargetMode="External" Target="https://www.legis.iowa.gov/docs/ico/chapter/207.15.pdf" Type="http://schemas.openxmlformats.org/officeDocument/2006/relationships/hyperlink" Id="rId145"/>
    <Relationship TargetMode="External" Target="https://www.legis.iowa.gov/docs/ico/chapter/207.15.pdf" Type="http://schemas.openxmlformats.org/officeDocument/2006/relationships/hyperlink" Id="rId146"/>
    <Relationship TargetMode="External" Target="https://www.legis.iowa.gov/docs/ico/chapter/207.15.pdf" Type="http://schemas.openxmlformats.org/officeDocument/2006/relationships/hyperlink" Id="rId147"/>
    <Relationship TargetMode="External" Target="https://www.legis.iowa.gov/docs/ico/chapter/207.14.pdf" Type="http://schemas.openxmlformats.org/officeDocument/2006/relationships/hyperlink" Id="rId148"/>
    <Relationship TargetMode="External" Target="https://www.legis.iowa.gov/docs/ico/chapter/207.14.pdf" Type="http://schemas.openxmlformats.org/officeDocument/2006/relationships/hyperlink" Id="rId149"/>
    <Relationship TargetMode="External" Target="https://www.legis.iowa.gov/docs/ico/chapter/17A.pdf" Type="http://schemas.openxmlformats.org/officeDocument/2006/relationships/hyperlink" Id="rId150"/>
    <Relationship TargetMode="External" Target="https://www.legis.iowa.gov/docs/iac/rule/27.40.36.pdf" Type="http://schemas.openxmlformats.org/officeDocument/2006/relationships/hyperlink" Id="rId151"/>
    <Relationship TargetMode="External" Target="https://www.legis.iowa.gov/docs/iac/rule/27.40.35.pdf" Type="http://schemas.openxmlformats.org/officeDocument/2006/relationships/hyperlink" Id="rId152"/>
    <Relationship TargetMode="External" Target="https://www.legis.iowa.gov/docs/iac/rule/27.40.36.pdf" Type="http://schemas.openxmlformats.org/officeDocument/2006/relationships/hyperlink" Id="rId153"/>
    <Relationship TargetMode="External" Target="https://www.legis.iowa.gov/docs/iac/rule/27.40.36.pdf" Type="http://schemas.openxmlformats.org/officeDocument/2006/relationships/hyperlink" Id="rId154"/>
    <Relationship TargetMode="External" Target="https://www.legis.iowa.gov/docs/iac/rule/27.40.36.pdf" Type="http://schemas.openxmlformats.org/officeDocument/2006/relationships/hyperlink" Id="rId155"/>
    <Relationship TargetMode="External" Target="https://www.legis.iowa.gov/docs/ico/chapter/207.10.pdf" Type="http://schemas.openxmlformats.org/officeDocument/2006/relationships/hyperlink" Id="rId156"/>
    <Relationship TargetMode="External" Target="https://www.legis.iowa.gov/docs/ico/chapter/17A.pdf" Type="http://schemas.openxmlformats.org/officeDocument/2006/relationships/hyperlink" Id="rId157"/>
    <Relationship TargetMode="External" Target="https://www.legis.iowa.gov/docs/ico/chapter/17A.2.pdf" Type="http://schemas.openxmlformats.org/officeDocument/2006/relationships/hyperlink" Id="rId158"/>
    <Relationship TargetMode="External" Target="https://www.legis.iowa.gov/docs/ico/chapter/207.pdf" Type="http://schemas.openxmlformats.org/officeDocument/2006/relationships/hyperlink" Id="rId159"/>
    <Relationship TargetMode="External" Target="https://www.legis.iowa.gov/docs/ico/chapter/207.4.pdf" Type="http://schemas.openxmlformats.org/officeDocument/2006/relationships/hyperlink" Id="rId160"/>
    <Relationship TargetMode="External" Target="https://www.legis.iowa.gov/docs/ico/chapter/207.5.pdf" Type="http://schemas.openxmlformats.org/officeDocument/2006/relationships/hyperlink" Id="rId161"/>
    <Relationship TargetMode="External" Target="https://www.legis.iowa.gov/docs/ico/chapter/207.12.pdf" Type="http://schemas.openxmlformats.org/officeDocument/2006/relationships/hyperlink" Id="rId162"/>
    <Relationship TargetMode="External" Target="https://www.legis.iowa.gov/docs/ico/chapter/207.18.pdf" Type="http://schemas.openxmlformats.org/officeDocument/2006/relationships/hyperlink" Id="rId163"/>
    <Relationship TargetMode="External" Target="https://www.legis.iowa.gov/docs/ico/chapter/207.14.pdf" Type="http://schemas.openxmlformats.org/officeDocument/2006/relationships/hyperlink" Id="rId164"/>
    <Relationship TargetMode="External" Target="https://www.legis.iowa.gov/docs/ico/chapter/207.14.pdf" Type="http://schemas.openxmlformats.org/officeDocument/2006/relationships/hyperlink" Id="rId165"/>
    <Relationship TargetMode="External" Target="https://www.legis.iowa.gov/docs/ico/chapter/207.14.pdf" Type="http://schemas.openxmlformats.org/officeDocument/2006/relationships/hyperlink" Id="rId166"/>
    <Relationship TargetMode="External" Target="https://www.legis.iowa.gov/docs/ico/chapter/207.28.pdf" Type="http://schemas.openxmlformats.org/officeDocument/2006/relationships/hyperlink" Id="rId167"/>
    <Relationship TargetMode="External" Target="https://www.legis.iowa.gov/docs/ico/chapter/207.3.pdf" Type="http://schemas.openxmlformats.org/officeDocument/2006/relationships/hyperlink" Id="rId168"/>
    <Relationship TargetMode="External" Target="https://www.legis.iowa.gov/docs/ico/chapter/207.14.pdf" Type="http://schemas.openxmlformats.org/officeDocument/2006/relationships/hyperlink" Id="rId169"/>
    <Relationship TargetMode="External" Target="https://www.legis.iowa.gov/docs/ico/chapter/207.10.pdf" Type="http://schemas.openxmlformats.org/officeDocument/2006/relationships/hyperlink" Id="rId170"/>
    <Relationship TargetMode="External" Target="https://www.legis.iowa.gov/docs/ico/chapter/207.8.pdf" Type="http://schemas.openxmlformats.org/officeDocument/2006/relationships/hyperlink" Id="rId171"/>
    <Relationship TargetMode="External" Target="https://www.legis.iowa.gov/docs/ico/chapter/207.8.pdf" Type="http://schemas.openxmlformats.org/officeDocument/2006/relationships/hyperlink" Id="rId172"/>
    <Relationship TargetMode="External" Target="https://www.legis.iowa.gov/docs/iac/rule/27.40.23.pdf" Type="http://schemas.openxmlformats.org/officeDocument/2006/relationships/hyperlink" Id="rId173"/>
    <Relationship TargetMode="External" Target="https://www.legis.iowa.gov/docs/ico/chapter/207.15.pdf" Type="http://schemas.openxmlformats.org/officeDocument/2006/relationships/hyperlink" Id="rId174"/>
    <Relationship TargetMode="External" Target="https://www.legis.iowa.gov/docs/ico/chapter/207.14.pdf" Type="http://schemas.openxmlformats.org/officeDocument/2006/relationships/hyperlink" Id="rId175"/>
    <Relationship TargetMode="External" Target="https://www.legis.iowa.gov/docs/ico/chapter/17A.pdf" Type="http://schemas.openxmlformats.org/officeDocument/2006/relationships/hyperlink" Id="rId176"/>
    <Relationship TargetMode="External" Target="https://www.legis.iowa.gov/docs/ico/chapter/207.pdf" Type="http://schemas.openxmlformats.org/officeDocument/2006/relationships/hyperlink" Id="rId177"/>
    <Relationship TargetMode="External" Target="https://www.legis.iowa.gov/docs/ico/chapter/17A.12.pdf" Type="http://schemas.openxmlformats.org/officeDocument/2006/relationships/hyperlink" Id="rId178"/>
    <Relationship TargetMode="External" Target="https://www.legis.iowa.gov/docs/ico/chapter/17A.11.pdf" Type="http://schemas.openxmlformats.org/officeDocument/2006/relationships/hyperlink" Id="rId179"/>
    <Relationship TargetMode="External" Target="https://www.legis.iowa.gov/docs/ico/chapter/17A.16.pdf" Type="http://schemas.openxmlformats.org/officeDocument/2006/relationships/hyperlink" Id="rId180"/>
    <Relationship TargetMode="External" Target="https://www.legis.iowa.gov/docs/ico/chapter/17A.15.pdf" Type="http://schemas.openxmlformats.org/officeDocument/2006/relationships/hyperlink" Id="rId181"/>
    <Relationship TargetMode="External" Target="https://www.legis.iowa.gov/docs/ico/chapter/17A.15.pdf" Type="http://schemas.openxmlformats.org/officeDocument/2006/relationships/hyperlink" Id="rId182"/>
    <Relationship TargetMode="External" Target="https://www.legis.iowa.gov/docs/ico/chapter/17A.16.pdf" Type="http://schemas.openxmlformats.org/officeDocument/2006/relationships/hyperlink" Id="rId183"/>
    <Relationship TargetMode="External" Target="https://www.legis.iowa.gov/docs/ico/chapter/17A.15.pdf" Type="http://schemas.openxmlformats.org/officeDocument/2006/relationships/hyperlink" Id="rId184"/>
    <Relationship TargetMode="External" Target="https://www.legis.iowa.gov/docs/ico/chapter/17A.pdf" Type="http://schemas.openxmlformats.org/officeDocument/2006/relationships/hyperlink" Id="rId185"/>
    <Relationship TargetMode="External" Target="https://www.legis.iowa.gov/docs/ico/chapter/207.15.pdf" Type="http://schemas.openxmlformats.org/officeDocument/2006/relationships/hyperlink" Id="rId186"/>
    <Relationship TargetMode="External" Target="https://www.legis.iowa.gov/docs/ico/chapter/207.pdf" Type="http://schemas.openxmlformats.org/officeDocument/2006/relationships/hyperlink" Id="rId187"/>
    <Relationship Target="footer.xml" Type="http://schemas.openxmlformats.org/officeDocument/2006/relationships/footer" Id="rId18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