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3D" w:id="1"/>
    <w:p>
      <w:pPr>
        <w:spacing w:before="0" w:after="0" w:line="480"/>
        <w:ind w:left="120"/>
        <w:jc w:val="right"/>
      </w:pPr>
      <w:r>
        <w:rPr>
          <w:rFonts w:ascii="Times New Roman" w:hAnsi="Times New Roman"/>
          <w:b/>
          <w:i w:val="false"/>
          <w:color w:val="000000"/>
          <w:sz w:val="28"/>
        </w:rPr>
        <w:t>ARC 0553D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 xml:space="preserve">Providing for a public hearing on rulemaking related to Healthy and </w:t>
      </w:r>
      <w:r>
        <w:br/>
      </w:r>
      <w:r>
        <w:rPr>
          <w:rFonts w:ascii="Times New Roman" w:hAnsi="Times New Roman"/>
          <w:b/>
          <w:i w:val="false"/>
          <w:color w:val="000000"/>
          <w:sz w:val="24"/>
        </w:rPr>
        <w:t>Well Kids in Iowa (Hawki) Program</w:t>
      </w:r>
    </w:p>
    <w:p>
      <w:pPr>
        <w:pBdr>
          <w:top w:space="5"/>
        </w:pBdr>
        <w:spacing w:before="0" w:after="0" w:line="480"/>
        <w:ind w:left="120"/>
        <w:jc w:val="both"/>
      </w:pPr>
      <w:r>
        <w:rPr>
          <w:rFonts w:ascii="Times New Roman" w:hAnsi="Times New Roman"/>
          <w:b w:val="false"/>
          <w:i w:val="false"/>
          <w:color w:val="000000"/>
          <w:sz w:val="24"/>
        </w:rPr>
        <w:t xml:space="preserve">    The Notice of Intended Action published in the Iowa Administrative Bulletin on March 4, 2026, as </w:t>
      </w:r>
      <w:r>
        <w:rPr>
          <w:rFonts w:ascii="Times New Roman" w:hAnsi="Times New Roman"/>
          <w:b/>
          <w:i w:val="false"/>
          <w:color w:val="000000"/>
          <w:sz w:val="24"/>
        </w:rPr>
        <w:t>ARC 0086D</w:t>
      </w:r>
      <w:r>
        <w:rPr>
          <w:rFonts w:ascii="Times New Roman" w:hAnsi="Times New Roman"/>
          <w:b w:val="false"/>
          <w:i w:val="false"/>
          <w:color w:val="000000"/>
          <w:sz w:val="24"/>
        </w:rPr>
        <w:t xml:space="preserve"> proposes to amend Chapter 86, “Healthy and Well Kids in Iowa (Hawki) Program,” Iowa Administrative Code. In order to receive additional oral comments concerning </w:t>
      </w:r>
      <w:r>
        <w:rPr>
          <w:rFonts w:ascii="Times New Roman" w:hAnsi="Times New Roman"/>
          <w:b/>
          <w:i w:val="false"/>
          <w:color w:val="000000"/>
          <w:sz w:val="24"/>
        </w:rPr>
        <w:t>ARC 0086D</w:t>
      </w:r>
      <w:r>
        <w:rPr>
          <w:rFonts w:ascii="Times New Roman" w:hAnsi="Times New Roman"/>
          <w:b w:val="false"/>
          <w:i w:val="false"/>
          <w:color w:val="000000"/>
          <w:sz w:val="24"/>
        </w:rPr>
        <w:t>, the Department of Health and Human Services hereby gives notice that a public hearing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299 521 373 675 206</w:t>
            </w:r>
            <w:r>
              <w:br/>
            </w:r>
            <w:r>
              <w:rPr>
                <w:rFonts w:ascii="Times New Roman" w:hAnsi="Times New Roman"/>
                <w:b w:val="false"/>
                <w:i w:val="false"/>
                <w:color w:val="000000"/>
                <w:sz w:val="14"/>
              </w:rPr>
              <w:t xml:space="preserve"> Passcode: Dq6qm6ow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514I as amended by 2025 Iowa Acts, Senate File 474, division IV.</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514I as amended by 2025 Iowa Acts, Senate File 474, division IV.</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serves to implement 2025 Iowa Acts, Senate File 474, division IV, by amending rule 441—86.7(514I).</w:t>
      </w:r>
    </w:p>
    <w:p>
      <w:pPr>
        <w:spacing w:before="0" w:after="0" w:line="480"/>
        <w:ind w:left="120"/>
        <w:jc w:val="both"/>
      </w:pPr>
      <w:r>
        <w:rPr>
          <w:rFonts w:ascii="Times New Roman" w:hAnsi="Times New Roman"/>
          <w:b w:val="false"/>
          <w:i w:val="false"/>
          <w:color w:val="000000"/>
          <w:sz w:val="24"/>
        </w:rPr>
        <w:t>    2025 Iowa Acts, Senate File 474, division IV, pertains to Iowa’s Children’s Health Insurance Program (CHIP), Hawki. Within division IV, section 47 created new Iowa Code section 514I.8B and provided that following the first 30 days of commitment to a public institution, the Department will suspend rather than terminate an otherwise eligible individual’s eligibility for Hawki. The Iowa Code section also requires the Department to adopt rules to implement the new Iowa Code section.</w:t>
      </w:r>
    </w:p>
    <w:p>
      <w:pPr>
        <w:spacing w:before="0" w:after="0" w:line="480"/>
        <w:ind w:left="120"/>
        <w:jc w:val="both"/>
      </w:pPr>
      <w:r>
        <w:rPr>
          <w:rFonts w:ascii="Times New Roman" w:hAnsi="Times New Roman"/>
          <w:b w:val="false"/>
          <w:i w:val="false"/>
          <w:color w:val="000000"/>
          <w:sz w:val="24"/>
        </w:rPr>
        <w:t>    This new Iowa Code section is intended to implement Section 5121 of the federal Consolidated Appropriations Act, which similarly requires suspension rather than termination of eligibility after 30 days of commitment to a public institution for incarcerated individuals otherwise eligible for CHIP.</w:t>
      </w:r>
    </w:p>
    <w:p>
      <w:pPr>
        <w:spacing w:before="0" w:after="0" w:line="480"/>
        <w:ind w:left="120"/>
        <w:jc w:val="both"/>
      </w:pPr>
      <w:r>
        <w:rPr>
          <w:rFonts w:ascii="Times New Roman" w:hAnsi="Times New Roman"/>
          <w:b w:val="false"/>
          <w:i w:val="false"/>
          <w:color w:val="000000"/>
          <w:sz w:val="24"/>
        </w:rPr>
        <w:t>    Prior to fully implementing this federal change, the Department must receive federal approval for a State Plan Amendment (SPA) from the Centers for Medicare and Medicaid Services (CMS). The SPA submission and attestations to CMS indicate a January 2027 implementation date. As such, the Department is seeking to extend the Notice period on the proposed rulemaking.</w:t>
      </w:r>
    </w:p>
    <w:p>
      <w:pPr>
        <w:pBdr>
          <w:top w:space="2"/>
        </w:pBdr>
        <w:spacing w:before="0" w:after="0" w:line="480"/>
        <w:ind w:left="120"/>
        <w:jc w:val="center"/>
      </w:pPr>
      <w:r>
        <w:rPr>
          <w:rFonts w:ascii="Times New Roman" w:hAnsi="Times New Roman"/>
          <w:b w:val="false"/>
          <w:i/>
          <w:color w:val="000000"/>
          <w:sz w:val="24"/>
        </w:rPr>
        <w:t>Fiscal Impact, Jobs Impact, Waivers</w:t>
      </w:r>
    </w:p>
    <w:p>
      <w:pPr>
        <w:pBdr>
          <w:top w:space="5"/>
        </w:pBdr>
        <w:spacing w:before="0" w:after="0" w:line="480"/>
        <w:ind w:left="120"/>
        <w:jc w:val="both"/>
      </w:pPr>
      <w:r>
        <w:rPr>
          <w:rFonts w:ascii="Times New Roman" w:hAnsi="Times New Roman"/>
          <w:b w:val="false"/>
          <w:i w:val="false"/>
          <w:color w:val="000000"/>
          <w:sz w:val="24"/>
        </w:rPr>
        <w:t xml:space="preserve">    Statements related to the fiscal impact, jobs impact, and waiver of this rulemaking may be found in the preamble of </w:t>
      </w:r>
      <w:r>
        <w:rPr>
          <w:rFonts w:ascii="Times New Roman" w:hAnsi="Times New Roman"/>
          <w:b/>
          <w:i w:val="false"/>
          <w:color w:val="000000"/>
          <w:sz w:val="24"/>
        </w:rPr>
        <w:t>ARC 0086D</w:t>
      </w:r>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