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45D" w:id="1"/>
    <w:p>
      <w:pPr>
        <w:spacing w:before="0" w:after="0" w:line="480"/>
        <w:ind w:left="120"/>
        <w:jc w:val="right"/>
      </w:pPr>
      <w:r>
        <w:rPr>
          <w:rFonts w:ascii="Times New Roman" w:hAnsi="Times New Roman"/>
          <w:b/>
          <w:i w:val="false"/>
          <w:color w:val="000000"/>
          <w:sz w:val="28"/>
        </w:rPr>
        <w:t>ARC 0545D</w:t>
      </w:r>
    </w:p>
    <w:bookmarkEnd w:id="1"/>
    <w:p>
      <w:pPr>
        <w:pBdr>
          <w:top w:space="5"/>
        </w:pBdr>
        <w:spacing w:before="0" w:after="0" w:line="480"/>
        <w:ind w:left="120"/>
        <w:jc w:val="center"/>
      </w:pPr>
      <w:r>
        <w:rPr>
          <w:rFonts w:ascii="Times New Roman" w:hAnsi="Times New Roman"/>
          <w:b/>
          <w:i w:val="false"/>
          <w:color w:val="000000"/>
          <w:sz w:val="28"/>
        </w:rPr>
        <w:t>SOIL CONSERVATION AND WATER QUALITY DIVISION[27]</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subsidence</w:t>
      </w:r>
    </w:p>
    <w:p>
      <w:pPr>
        <w:pBdr>
          <w:top w:space="5"/>
        </w:pBdr>
        <w:spacing w:before="0" w:after="0" w:line="480"/>
        <w:ind w:left="120"/>
        <w:jc w:val="both"/>
      </w:pPr>
      <w:r>
        <w:rPr>
          <w:rFonts w:ascii="Times New Roman" w:hAnsi="Times New Roman"/>
          <w:b w:val="false"/>
          <w:i w:val="false"/>
          <w:color w:val="000000"/>
          <w:sz w:val="24"/>
        </w:rPr>
        <w:t xml:space="preserve">    The Soil Conservation and Water Quality Division hereby amends Chapter 60, “Minerals Program,” Iowa Administrative Code.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2026 Iowa Acts, House File 2765.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House File 2765.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establishes a notification and reclamation process that the Division will use in the event of a subsidence that occurs on public land or in a public right-of-way.</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Pursuant to Iowa Code section 17A.4(3), the Division finds that notice and public participation are unnecessary or impractical because statute so provides. 2026 Iowa Acts, House File 2765, requires the Division to adopt emergency rules to implement the legislation within 60 business days of the effective date.</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Division also finds that the normal effective date of this rulemaking, 35 days after publication, should be waived and the rulemaking made effective on August 12, 2026, because the legislation described above requires the rulemaking within the specified time period.</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Division on August 10,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0544D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Division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became effective on August 12,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27—60.19</w:t>
      </w:r>
      <w:r>
        <w:rPr>
          <w:rFonts w:ascii="Times New Roman" w:hAnsi="Times New Roman"/>
          <w:b w:val="false"/>
          <w:i w:val="false"/>
          <w:color w:val="000000"/>
          <w:sz w:val="24"/>
        </w:rPr>
        <w:t>(208):</w:t>
      </w:r>
    </w:p>
    <w:p>
      <w:pPr>
        <w:spacing w:before="0" w:after="0" w:line="480"/>
        <w:ind w:left="120"/>
        <w:jc w:val="both"/>
      </w:pPr>
      <w:r>
        <w:rPr>
          <w:rFonts w:ascii="Times New Roman" w:hAnsi="Times New Roman"/>
          <w:b/>
          <w:i w:val="false"/>
          <w:color w:val="000000"/>
          <w:sz w:val="24"/>
        </w:rPr>
        <w:t>27—60.19</w:t>
      </w:r>
      <w:r>
        <w:rPr>
          <w:rFonts w:ascii="Times New Roman" w:hAnsi="Times New Roman"/>
          <w:b/>
          <w:i w:val="false"/>
          <w:color w:val="000000"/>
          <w:sz w:val="24"/>
        </w:rPr>
        <w:t xml:space="preserve">(208) </w:t>
      </w:r>
      <w:r>
        <w:rPr>
          <w:rFonts w:ascii="Times New Roman" w:hAnsi="Times New Roman"/>
          <w:b/>
          <w:i w:val="false"/>
          <w:color w:val="000000"/>
          <w:sz w:val="24"/>
        </w:rPr>
        <w:t xml:space="preserve">Subsidence.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60.19(1)</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An operator of a registered mine site shall notify the division within 48 hours of discovery of a subsidence. Upon notification to the division, the operator shall submit an initial assessment of the subsidence to the division within 14 business days. An initial assessment must include but is not limited to the estimated depth and width of the subsidence, a map of the surface area affected, and a map of the underground collapse.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60.19(2)</w:t>
      </w:r>
      <w:r>
        <w:rPr>
          <w:rFonts w:ascii="Times New Roman" w:hAnsi="Times New Roman"/>
          <w:b w:val="false"/>
          <w:i w:val="false"/>
          <w:color w:val="000000"/>
          <w:sz w:val="24"/>
        </w:rPr>
        <w:t> </w:t>
      </w:r>
      <w:r>
        <w:rPr>
          <w:rFonts w:ascii="Times New Roman" w:hAnsi="Times New Roman"/>
          <w:b w:val="false"/>
          <w:i/>
          <w:color w:val="000000"/>
          <w:sz w:val="24"/>
        </w:rPr>
        <w:t xml:space="preserve">Subsidence repair plans. </w:t>
      </w:r>
      <w:r>
        <w:rPr>
          <w:rFonts w:ascii="Times New Roman" w:hAnsi="Times New Roman"/>
          <w:b w:val="false"/>
          <w:i w:val="false"/>
          <w:color w:val="000000"/>
          <w:sz w:val="24"/>
        </w:rPr>
        <w:t>Following an initial assessment, an operator shall submit a subsidence repair plan to the division within a time period determined by the division. In consultation with the division, the plan shall include, to the extent necessary,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scaled and georeferenced map indicating the location of the subsidence.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detailed description of the proposed methods and steps to address and repair any damage caused by the subsidence.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proposed timeline outlining the phases and expected duration of the repair.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Written approval of plans, observations, and completion of the repair by a licensed professional engineer or an experienced and qualified mining professional to the satisfaction of the division.</w:t>
      </w:r>
    </w:p>
    <w:p>
      <w:pPr>
        <w:spacing w:before="0" w:after="0" w:line="480"/>
        <w:ind w:left="120"/>
        <w:jc w:val="center"/>
      </w:pPr>
      <w:r>
        <w:rPr>
          <w:rFonts w:ascii="Times New Roman" w:hAnsi="Times New Roman"/>
          <w:b w:val="false"/>
          <w:i w:val="false"/>
          <w:color w:val="000000"/>
          <w:sz w:val="24"/>
        </w:rPr>
        <w:t>[Filed Emergency 8/12/26, effective 8/12/26]</w:t>
      </w:r>
    </w:p>
    <w:p>
      <w:pPr>
        <w:spacing w:before="0" w:after="0" w:line="480"/>
        <w:ind w:left="120"/>
        <w:jc w:val="center"/>
      </w:pPr>
      <w:r>
        <w:rPr>
          <w:rFonts w:ascii="Times New Roman" w:hAnsi="Times New Roman"/>
          <w:b w:val="false"/>
          <w:i w:val="false"/>
          <w:color w:val="000000"/>
          <w:sz w:val="24"/>
        </w:rPr>
        <w:t>[Published 9/2/26]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9/2/26.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