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544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0544D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SOIL CONSERVATION AND WATER QUALITY DIVISION[27]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Notice of Intended Action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 xml:space="preserve">Proposing rulemaking related to subsidence </w:t>
      </w:r>
      <w:r>
        <w:br/>
      </w:r>
      <w:r>
        <w:rPr>
          <w:rFonts w:ascii="Times New Roman" w:hAnsi="Times New Roman"/>
          <w:b/>
          <w:i w:val="false"/>
          <w:color w:val="000000"/>
          <w:sz w:val="24"/>
        </w:rPr>
        <w:t>and providing an opportunity for 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Soil Conservation and Water Quality Division hereby proposes to amend Chapter 60, “Minerals Program,”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proposed under the authority provided in 2026 Iowa Acts, House File 2765.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2026 Iowa Acts, House File 2765.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proposed rulemaking establishes a notification and reclamation process that the Division will use in the event of a subsidence that occurs on public land or in a public right-of-way.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Division for a waiver of the discretionary provisions, if any, pursuant to 7—Chapter 2504.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Any interested person may submit written or oral comments concerning this proposed rulemaking, which must be received by the Division no later than 4:30 p.m. on September 22, 2026. Comments should be directed to: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952"/>
      </w:tblGrid>
      <w:tr>
        <w:trPr>
          <w:trHeight w:val="1110" w:hRule="atLeast"/>
        </w:trPr>
        <w:tc>
          <w:tcPr>
            <w:tcW w:w="8952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264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Colin Tadlock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Iowa Department of Agriculture and Land Stewardship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Hoover State Office Building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>1305 East Walnut Street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Des Moines, Iowa 50319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Phone: 515.518.7609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4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14"/>
                </w:rPr>
                <w:t>colin.tadlock@iowaagriculture.gov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No public hearing is scheduled at this time. As provided in Iowa Code section 17A.4(1)“b,” an oral presentation regarding this rulemaking may be demanded by 25 interested persons, a governmental subdivision, the Administrative Rules Review Committee, an agency, or an association having 25 or more members.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Emergency Rulemaking Adopted by Reference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This proposed rulemaking is also published herein as an Adopted and Filed Emergency rulemaking (see </w:t>
      </w:r>
      <w:r>
        <w:rPr>
          <w:rFonts w:ascii="Times New Roman" w:hAnsi="Times New Roman"/>
          <w:b/>
          <w:i w:val="false"/>
          <w:color w:val="000000"/>
          <w:sz w:val="24"/>
        </w:rPr>
        <w:t>ARC 0545D</w:t>
      </w:r>
      <w:r>
        <w:rPr>
          <w:rFonts w:ascii="Times New Roman" w:hAnsi="Times New Roman"/>
          <w:b w:val="false"/>
          <w:i w:val="false"/>
          <w:color w:val="000000"/>
          <w:sz w:val="24"/>
        </w:rPr>
        <w:t>, IAB 9/2/26). The purpose of this Notice of Intended Action is to solicit public comment on that emergency rulemaking, whose subject matter is hereby adopted by reference.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colin.tadlock@iowaagriculture.gov" Type="http://schemas.openxmlformats.org/officeDocument/2006/relationships/hyperlink" Id="rId4"/>
    <Relationship TargetMode="External" Target="https://www.legis.iowa.gov/committees/meetings/meetingsListComm?groupID=705&amp;ga=91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