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543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0543D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IOWA FINANCE AUTHORITY[265]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military service member home ownership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assistance program 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Iowa Finance Authority hereby proposes to amend Chapter 27, “Military Service Member Home Ownership Assistance Program,”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sections 16.54 and 17A.4A.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sections 16.5(1)“r” and 16.54.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Authority proposes to amend rule 265—27.2(16) to clarify existing policy regarding the definition of “eligible service member.”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June 10, 2026.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June 30, 2026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Authority for a waiver of the discretionary provisions, if any, pursuant to 7—Chapter 2504.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comments concerning this proposed rulemaking, which must be received by the Authority no later than 4:30 p.m. on September 22,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952"/>
      </w:tblGrid>
      <w:tr>
        <w:trPr>
          <w:trHeight w:val="810" w:hRule="atLeast"/>
        </w:trPr>
        <w:tc>
          <w:tcPr>
            <w:tcW w:w="89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 Reid Nennig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Iowa Finance Authority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1963 Bell Avenue, Suite 200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Des Moines, Iowa 50309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reid.nennig@iowafinance.com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No public hearing is scheduled at this time. As provided in Iowa Code section 17A.4(1)“b,” an oral presentation regarding this rulemaking may be demanded by 25 interested persons, a governmental subdivision, the Administrative Rules Review Committee, an agency, or an association having 25 or more members.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Amend rule </w:t>
      </w:r>
      <w:r>
        <w:rPr>
          <w:rFonts w:ascii="Times New Roman" w:hAnsi="Times New Roman"/>
          <w:b/>
          <w:i w:val="false"/>
          <w:color w:val="000000"/>
          <w:sz w:val="24"/>
        </w:rPr>
        <w:t>265—27.2(16)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, definition of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“Eligible service member,”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as follows: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/>
          <w:color w:val="000000"/>
          <w:sz w:val="24"/>
        </w:rPr>
        <w:t>“Eligible service member”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16.54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4"/>
          <w:u w:val="single"/>
        </w:rPr>
        <w:t>For the purposes of this definition, “active duty” means service, other than training, under Title 10 or Title 32 of the United States Code as in effect on [effective date of this rulemaking].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reid.nennig@iowafinance.com" Type="http://schemas.openxmlformats.org/officeDocument/2006/relationships/hyperlink" Id="rId4"/>
    <Relationship TargetMode="External" Target="https://www.legis.iowa.gov/committees/meetings/meetingsListComm?groupID=705&amp;ga=91" Type="http://schemas.openxmlformats.org/officeDocument/2006/relationships/hyperlink" Id="rId5"/>
    <Relationship TargetMode="External" Target="https://www.legis.iowa.gov/docs/ico/chapter/16.54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