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41D" w:id="1"/>
    <w:p>
      <w:pPr>
        <w:spacing w:before="0" w:after="0" w:line="480"/>
        <w:ind w:left="120"/>
        <w:jc w:val="right"/>
      </w:pPr>
      <w:r>
        <w:rPr>
          <w:rFonts w:ascii="Times New Roman" w:hAnsi="Times New Roman"/>
          <w:b/>
          <w:i w:val="false"/>
          <w:color w:val="000000"/>
          <w:sz w:val="28"/>
        </w:rPr>
        <w:t>ARC 0541D</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child care homes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proposes to rescind Chapter 120, “Child Care Homes,”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237A.12.</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237A.12.</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chapter establishes procedures for child care homes that have a child care assistance provider agreement to receive child care assistance funds. Pursuant to Executive Order 10, this chapter underwent a Red Tape Review. During that analysis, it was determined that the content of Chapter 120 could be combined into a new 441—Chapter 110 (</w:t>
      </w:r>
      <w:r>
        <w:rPr>
          <w:rFonts w:ascii="Times New Roman" w:hAnsi="Times New Roman"/>
          <w:b/>
          <w:i w:val="false"/>
          <w:color w:val="000000"/>
          <w:sz w:val="24"/>
        </w:rPr>
        <w:t>ARC 0540D</w:t>
      </w:r>
      <w:r>
        <w:rPr>
          <w:rFonts w:ascii="Times New Roman" w:hAnsi="Times New Roman"/>
          <w:b w:val="false"/>
          <w:i w:val="false"/>
          <w:color w:val="000000"/>
          <w:sz w:val="24"/>
        </w:rPr>
        <w:t>, IAB 9/2/26) because there are many similarities between registered child development homes and child care homes with a child care provider agreement. As such, Chapter 120 is proposed to be rescinded.</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July 22,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August 11,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441—Chapter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September 23,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Victoria L. Daniels </w:t>
            </w:r>
            <w:r>
              <w:br/>
            </w:r>
            <w:r>
              <w:rPr>
                <w:rFonts w:ascii="Times New Roman" w:hAnsi="Times New Roman"/>
                <w:b w:val="false"/>
                <w:i w:val="false"/>
                <w:color w:val="000000"/>
                <w:sz w:val="14"/>
              </w:rPr>
              <w:t xml:space="preserve">Department of Health and Human Services </w:t>
            </w:r>
            <w:r>
              <w:br/>
            </w:r>
            <w:r>
              <w:rPr>
                <w:rFonts w:ascii="Times New Roman" w:hAnsi="Times New Roman"/>
                <w:b w:val="false"/>
                <w:i w:val="false"/>
                <w:color w:val="000000"/>
                <w:sz w:val="14"/>
              </w:rPr>
              <w:t>Lucas State Office Building</w:t>
            </w:r>
            <w:r>
              <w:br/>
            </w:r>
            <w:r>
              <w:rPr>
                <w:rFonts w:ascii="Times New Roman" w:hAnsi="Times New Roman"/>
                <w:b w:val="false"/>
                <w:i w:val="false"/>
                <w:color w:val="000000"/>
                <w:sz w:val="14"/>
              </w:rPr>
              <w:t>321 East 12th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515.829.6021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23, 2026</w:t>
            </w:r>
            <w:r>
              <w:br/>
            </w:r>
            <w:r>
              <w:rPr>
                <w:rFonts w:ascii="Times New Roman" w:hAnsi="Times New Roman"/>
                <w:b w:val="false"/>
                <w:i w:val="false"/>
                <w:color w:val="000000"/>
                <w:sz w:val="14"/>
              </w:rPr>
              <w:t xml:space="preserve"> 10 to 10:30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w:t>
            </w:r>
            <w:r>
              <w:br/>
            </w:r>
            <w:r>
              <w:rPr>
                <w:rFonts w:ascii="Times New Roman" w:hAnsi="Times New Roman"/>
                <w:b w:val="false"/>
                <w:i w:val="false"/>
                <w:color w:val="000000"/>
                <w:sz w:val="14"/>
              </w:rPr>
              <w:t xml:space="preserve"> Meeting ID: 299 521 373 675 206</w:t>
            </w:r>
            <w:r>
              <w:br/>
            </w:r>
            <w:r>
              <w:rPr>
                <w:rFonts w:ascii="Times New Roman" w:hAnsi="Times New Roman"/>
                <w:b w:val="false"/>
                <w:i w:val="false"/>
                <w:color w:val="000000"/>
                <w:sz w:val="14"/>
              </w:rPr>
              <w:t xml:space="preserve"> Passcode: Dq6qm6ow </w:t>
            </w:r>
          </w:p>
        </w:tc>
      </w:tr>
      <w:tr>
        <w:trPr>
          <w:trHeight w:val="630"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23, 2026</w:t>
            </w:r>
            <w:r>
              <w:br/>
            </w:r>
            <w:r>
              <w:rPr>
                <w:rFonts w:ascii="Times New Roman" w:hAnsi="Times New Roman"/>
                <w:b w:val="false"/>
                <w:i w:val="false"/>
                <w:color w:val="000000"/>
                <w:sz w:val="14"/>
              </w:rPr>
              <w:t xml:space="preserve"> 2 to 2:30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w:t>
            </w:r>
            <w:r>
              <w:br/>
            </w:r>
            <w:r>
              <w:rPr>
                <w:rFonts w:ascii="Times New Roman" w:hAnsi="Times New Roman"/>
                <w:b w:val="false"/>
                <w:i w:val="false"/>
                <w:color w:val="000000"/>
                <w:sz w:val="14"/>
              </w:rPr>
              <w:t xml:space="preserve"> Meeting ID: 224 976 926 352 184</w:t>
            </w:r>
            <w:r>
              <w:br/>
            </w:r>
            <w:r>
              <w:rPr>
                <w:rFonts w:ascii="Times New Roman" w:hAnsi="Times New Roman"/>
                <w:b w:val="false"/>
                <w:i w:val="false"/>
                <w:color w:val="000000"/>
                <w:sz w:val="14"/>
              </w:rPr>
              <w:t xml:space="preserve"> Passcode: 7K59Sm3e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the public hearings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441—Chapter 120</w:t>
      </w:r>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