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38D" w:id="1"/>
    <w:p>
      <w:pPr>
        <w:spacing w:before="0" w:after="0" w:line="480"/>
        <w:ind w:left="120"/>
        <w:jc w:val="right"/>
      </w:pPr>
      <w:r>
        <w:rPr>
          <w:rFonts w:ascii="Times New Roman" w:hAnsi="Times New Roman"/>
          <w:b/>
          <w:i w:val="false"/>
          <w:color w:val="000000"/>
          <w:sz w:val="28"/>
        </w:rPr>
        <w:t>ARC 0538D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provider enrollment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amend Chapter 79, “Other Policies Relating to Providers of Medical and Remedial Care,”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249A.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amends subrule 79.15(12) by changing the parameters for Iowa Medicaid provider validation and termination. The current subrule indicates that Iowa Medicaid providers that have not submitted a claim in the past 24 months will be sent a notice asking if the provider wishes to continue participation in the Medicaid program. Providers that fail to respond within 30 calendar days are terminated from participation.</w:t>
      </w:r>
    </w:p>
    <w:p>
      <w:pPr>
        <w:spacing w:before="0" w:after="0" w:line="480"/>
        <w:ind w:left="120"/>
        <w:jc w:val="both"/>
      </w:pPr>
      <w:r>
        <w:rPr>
          <w:rFonts w:ascii="Times New Roman" w:hAnsi="Times New Roman"/>
          <w:b w:val="false"/>
          <w:i w:val="false"/>
          <w:color w:val="000000"/>
          <w:sz w:val="24"/>
        </w:rPr>
        <w:t>    As proposed to be amended, the subrule states that providers that have not submitted a claim within the previous 12 months will be deactivated from participation in the Iowa Medicaid program. Deactivated providers may request reactivation by contacting the Department and meeting all applicable requirements. Providers that remain deactivated and do not submit any claims for 24 consecutive months following deactivation will be terminated from participation.</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This proposed rulemaking may impact small business health care providers that have not submitted a claim to Iowa Medicaid in the last 12 months. Such providers may be deactivated from participation with Iowa Medicaid. This proposed rulemaking provides an avenue for such providers to reactivate their participation.</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22,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0539D</w:t>
      </w:r>
      <w:r>
        <w:rPr>
          <w:rFonts w:ascii="Times New Roman" w:hAnsi="Times New Roman"/>
          <w:b w:val="false"/>
          <w:i w:val="false"/>
          <w:color w:val="000000"/>
          <w:sz w:val="24"/>
        </w:rPr>
        <w:t>, IAB 9/2/26).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