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36D" w:id="1"/>
    <w:p>
      <w:pPr>
        <w:spacing w:before="0" w:after="0" w:line="480"/>
        <w:ind w:left="120"/>
        <w:jc w:val="right"/>
      </w:pPr>
      <w:r>
        <w:rPr>
          <w:rFonts w:ascii="Times New Roman" w:hAnsi="Times New Roman"/>
          <w:b/>
          <w:i w:val="false"/>
          <w:color w:val="000000"/>
          <w:sz w:val="28"/>
        </w:rPr>
        <w:t>ARC 0536D</w:t>
      </w:r>
    </w:p>
    <w:bookmarkEnd w:id="1"/>
    <w:p>
      <w:pPr>
        <w:pBdr>
          <w:top w:space="5"/>
        </w:pBdr>
        <w:spacing w:before="0" w:after="0" w:line="480"/>
        <w:ind w:left="120"/>
        <w:jc w:val="center"/>
      </w:pPr>
      <w:r>
        <w:rPr>
          <w:rFonts w:ascii="Times New Roman" w:hAnsi="Times New Roman"/>
          <w:b/>
          <w:i w:val="false"/>
          <w:color w:val="000000"/>
          <w:sz w:val="28"/>
        </w:rPr>
        <w:t>LAW ENFORCEMENT ACADEMY[501]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jailer standards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Law Enforcement Academy Council hereby proposes to rescind Chapter 9, “Jailer Training,” and to adopt a new Chapter 9, “Jailer Standards,”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17A and 80B.</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80B.</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Proposed Chapter 9 describes the minimum hiring and training standards and required professional development for jailers and temporary holding facility personnel. As part of the Red Tape Review required by Executive Order 10, this chapter was reviewed and revised.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15, 2026</w:t>
      </w:r>
    </w:p>
    <w:p>
      <w:pPr>
        <w:spacing w:before="0" w:after="0" w:line="480"/>
        <w:ind w:left="120"/>
        <w:jc w:val="both"/>
      </w:pPr>
      <w:r>
        <w:rPr>
          <w:rFonts w:ascii="Times New Roman" w:hAnsi="Times New Roman"/>
          <w:b w:val="false"/>
          <w:i w:val="false"/>
          <w:color w:val="000000"/>
          <w:sz w:val="24"/>
        </w:rPr>
        <w:t>    No public comments were received. Paragraph 9.1(1)“f” was updated to clarify the psychological evaluation standard. Rule 501—9.2(80B) and subrule 9.5(2) were revised because courses in cardiopulmonary resuscitation (CPR), automated external defibrillator (AED), and first aid have historically been instructed at the local jail facilities to ensure adequate time is available during the 40-hour basic course for other instruction. Subrule 9.2(4) was added to note that required training must be completed within the required time frame to maintain eligibility for employment.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Council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Council no later than 4:30 p.m. on September 23,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Kristi Traynor </w:t>
            </w:r>
            <w:r>
              <w:br/>
            </w:r>
            <w:r>
              <w:rPr>
                <w:rFonts w:ascii="Times New Roman" w:hAnsi="Times New Roman"/>
                <w:b w:val="false"/>
                <w:i w:val="false"/>
                <w:color w:val="000000"/>
                <w:sz w:val="14"/>
              </w:rPr>
              <w:t xml:space="preserve">Iowa Law Enforcement Academy </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 xml:space="preserve">Johnston, Iowa 50131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23, 2026</w:t>
            </w:r>
            <w:r>
              <w:br/>
            </w:r>
            <w:r>
              <w:rPr>
                <w:rFonts w:ascii="Times New Roman" w:hAnsi="Times New Roman"/>
                <w:b w:val="false"/>
                <w:i w:val="false"/>
                <w:color w:val="000000"/>
                <w:sz w:val="14"/>
              </w:rPr>
              <w:t xml:space="preserve"> 9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In person: 7105 NW 70th Avenue</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 xml:space="preserve"> Johnston, Iowa </w:t>
            </w:r>
            <w:r>
              <w:br/>
            </w:r>
            <w:r>
              <w:rPr>
                <w:rFonts w:ascii="Times New Roman" w:hAnsi="Times New Roman"/>
                <w:b w:val="false"/>
                <w:i w:val="false"/>
                <w:color w:val="000000"/>
                <w:sz w:val="14"/>
              </w:rPr>
              <w:t xml:space="preserve"> Online: </w:t>
            </w:r>
            <w:hyperlink r:id="rId5">
              <w:r>
                <w:rPr>
                  <w:rStyle w:val="Hyperlink"/>
                  <w:rFonts w:ascii="Times New Roman" w:hAnsi="Times New Roman"/>
                  <w:b w:val="false"/>
                  <w:i w:val="false"/>
                  <w:color w:val="0000ff"/>
                  <w:sz w:val="14"/>
                </w:rPr>
                <w:t>us06web.zoom.us/j/88065268126</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23, 2026</w:t>
            </w:r>
            <w:r>
              <w:br/>
            </w:r>
            <w:r>
              <w:rPr>
                <w:rFonts w:ascii="Times New Roman" w:hAnsi="Times New Roman"/>
                <w:b w:val="false"/>
                <w:i w:val="false"/>
                <w:color w:val="000000"/>
                <w:sz w:val="14"/>
              </w:rPr>
              <w:t xml:space="preserve"> 1 to 1:30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In person: 7105 NW 70th Avenue</w:t>
            </w:r>
            <w:r>
              <w:br/>
            </w:r>
            <w:r>
              <w:rPr>
                <w:rFonts w:ascii="Times New Roman" w:hAnsi="Times New Roman"/>
                <w:b w:val="false"/>
                <w:i w:val="false"/>
                <w:color w:val="000000"/>
                <w:sz w:val="14"/>
              </w:rPr>
              <w:t xml:space="preserve"> Burma Road, Building A41</w:t>
            </w:r>
            <w:r>
              <w:br/>
            </w:r>
            <w:r>
              <w:rPr>
                <w:rFonts w:ascii="Times New Roman" w:hAnsi="Times New Roman"/>
                <w:b w:val="false"/>
                <w:i w:val="false"/>
                <w:color w:val="000000"/>
                <w:sz w:val="14"/>
              </w:rPr>
              <w:t xml:space="preserve"> Johnston, Iowa </w:t>
            </w:r>
            <w:r>
              <w:br/>
            </w:r>
            <w:r>
              <w:rPr>
                <w:rFonts w:ascii="Times New Roman" w:hAnsi="Times New Roman"/>
                <w:b w:val="false"/>
                <w:i w:val="false"/>
                <w:color w:val="000000"/>
                <w:sz w:val="14"/>
              </w:rPr>
              <w:t xml:space="preserve"> Online: </w:t>
            </w:r>
            <w:hyperlink r:id="rId6">
              <w:r>
                <w:rPr>
                  <w:rStyle w:val="Hyperlink"/>
                  <w:rFonts w:ascii="Times New Roman" w:hAnsi="Times New Roman"/>
                  <w:b w:val="false"/>
                  <w:i w:val="false"/>
                  <w:color w:val="0000ff"/>
                  <w:sz w:val="14"/>
                </w:rPr>
                <w:t>us06web.zoom.us/j/89984161724</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Council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w:t>
      </w:r>
    </w:p>
    <w:p>
      <w:pPr>
        <w:spacing w:before="0" w:after="0" w:line="480"/>
        <w:ind w:left="120"/>
        <w:jc w:val="center"/>
      </w:pPr>
      <w:r>
        <w:rPr>
          <w:rFonts w:ascii="Times New Roman" w:hAnsi="Times New Roman"/>
          <w:b w:val="false"/>
          <w:i w:val="false"/>
          <w:color w:val="000000"/>
          <w:sz w:val="21"/>
        </w:rPr>
        <w:t>JAILER STANDARDS</w:t>
      </w:r>
    </w:p>
    <w:p>
      <w:pPr>
        <w:spacing w:before="0" w:after="0" w:line="480"/>
        <w:ind w:left="120"/>
        <w:jc w:val="both"/>
      </w:pPr>
      <w:r>
        <w:rPr>
          <w:rFonts w:ascii="Times New Roman" w:hAnsi="Times New Roman"/>
          <w:b/>
          <w:i w:val="false"/>
          <w:color w:val="000000"/>
          <w:sz w:val="24"/>
        </w:rPr>
        <w:t>501—9.1</w:t>
      </w:r>
      <w:r>
        <w:rPr>
          <w:rFonts w:ascii="Times New Roman" w:hAnsi="Times New Roman"/>
          <w:b/>
          <w:i w:val="false"/>
          <w:color w:val="000000"/>
          <w:sz w:val="24"/>
        </w:rPr>
        <w:t xml:space="preserve">(80B) </w:t>
      </w:r>
      <w:r>
        <w:rPr>
          <w:rFonts w:ascii="Times New Roman" w:hAnsi="Times New Roman"/>
          <w:b/>
          <w:i w:val="false"/>
          <w:color w:val="000000"/>
          <w:sz w:val="24"/>
        </w:rPr>
        <w:t xml:space="preserve">Minimum standards for jail and temporary holding facility personnel.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w:t>
      </w:r>
      <w:r>
        <w:rPr>
          <w:rFonts w:ascii="Times New Roman" w:hAnsi="Times New Roman"/>
          <w:b w:val="false"/>
          <w:i w:val="false"/>
          <w:color w:val="000000"/>
          <w:sz w:val="24"/>
        </w:rPr>
        <w:t> </w:t>
      </w:r>
      <w:r>
        <w:rPr>
          <w:rFonts w:ascii="Times New Roman" w:hAnsi="Times New Roman"/>
          <w:b w:val="false"/>
          <w:i/>
          <w:color w:val="000000"/>
          <w:sz w:val="24"/>
        </w:rPr>
        <w:t xml:space="preserve">Minimum hiring standards. </w:t>
      </w:r>
      <w:r>
        <w:rPr>
          <w:rFonts w:ascii="Times New Roman" w:hAnsi="Times New Roman"/>
          <w:b w:val="false"/>
          <w:i w:val="false"/>
          <w:color w:val="000000"/>
          <w:sz w:val="24"/>
        </w:rPr>
        <w:t>Applicants must meet the following minimum standards before serving as a jail administrator, jailer, or temporary holding facility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18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able to read and write in English.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of good moral character as determined by a thorough background investigation, including a fingerprint search conducted of local, state and national fingerprint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 not by reason of conscience or belief opposed to the use of force when appropriate or necessary to fulfill the person’s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Have the ability to perform the essential elements of the position as defined in department job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Be an appropriate candidate for employment as determined by the hiring authority’s review of a qualified psychological screening.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9.1(2)</w:t>
      </w:r>
      <w:r>
        <w:rPr>
          <w:rFonts w:ascii="Times New Roman" w:hAnsi="Times New Roman"/>
          <w:b w:val="false"/>
          <w:i w:val="false"/>
          <w:color w:val="000000"/>
          <w:sz w:val="24"/>
        </w:rPr>
        <w:t> </w:t>
      </w:r>
      <w:r>
        <w:rPr>
          <w:rFonts w:ascii="Times New Roman" w:hAnsi="Times New Roman"/>
          <w:b w:val="false"/>
          <w:i/>
          <w:color w:val="000000"/>
          <w:sz w:val="24"/>
        </w:rPr>
        <w:t xml:space="preserve">Minimum retention standards. </w:t>
      </w:r>
      <w:r>
        <w:rPr>
          <w:rFonts w:ascii="Times New Roman" w:hAnsi="Times New Roman"/>
          <w:b w:val="false"/>
          <w:i w:val="false"/>
          <w:color w:val="000000"/>
          <w:sz w:val="24"/>
        </w:rPr>
        <w:t>An employee who has demonstrated inappropriate action beyond a reasonable degree, who is not psychologically fit for jail employment, or who has repeatedly failed to observe these rules will not be retained.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9.1(3)</w:t>
      </w:r>
      <w:r>
        <w:rPr>
          <w:rFonts w:ascii="Times New Roman" w:hAnsi="Times New Roman"/>
          <w:b w:val="false"/>
          <w:i w:val="false"/>
          <w:color w:val="000000"/>
          <w:sz w:val="24"/>
        </w:rPr>
        <w:t> </w:t>
      </w:r>
      <w:r>
        <w:rPr>
          <w:rFonts w:ascii="Times New Roman" w:hAnsi="Times New Roman"/>
          <w:b w:val="false"/>
          <w:i/>
          <w:color w:val="000000"/>
          <w:sz w:val="24"/>
        </w:rPr>
        <w:t xml:space="preserve">Conflict of interest. </w:t>
      </w:r>
      <w:r>
        <w:rPr>
          <w:rFonts w:ascii="Times New Roman" w:hAnsi="Times New Roman"/>
          <w:b w:val="false"/>
          <w:i w:val="false"/>
          <w:color w:val="000000"/>
          <w:sz w:val="24"/>
        </w:rPr>
        <w:t>A person working in a jail will not transact any business with a prisoner, nor arrange any business transaction with a prisoner through another party. The jail will have a written code of ethics that the jail provides to all employees. At a minimum, the code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Prohibit staff from using their official positions to secure privileges for themselves or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Prohibit staff from engaging in activities that constitute a conflict of interest.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8">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80B.13(3)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501—9.2</w:t>
      </w:r>
      <w:r>
        <w:rPr>
          <w:rFonts w:ascii="Times New Roman" w:hAnsi="Times New Roman"/>
          <w:b/>
          <w:i w:val="false"/>
          <w:color w:val="000000"/>
          <w:sz w:val="24"/>
        </w:rPr>
        <w:t xml:space="preserve">(80B) </w:t>
      </w:r>
      <w:r>
        <w:rPr>
          <w:rFonts w:ascii="Times New Roman" w:hAnsi="Times New Roman"/>
          <w:b/>
          <w:i w:val="false"/>
          <w:color w:val="000000"/>
          <w:sz w:val="24"/>
        </w:rPr>
        <w:t xml:space="preserve">Basic training for jailers. </w:t>
      </w:r>
      <w:r>
        <w:rPr>
          <w:rFonts w:ascii="Times New Roman" w:hAnsi="Times New Roman"/>
          <w:b w:val="false"/>
          <w:i w:val="false"/>
          <w:color w:val="000000"/>
          <w:sz w:val="24"/>
        </w:rPr>
        <w:t>The following training will be successfully completed by all jail administrators within six months of appointment and all jailers within one year of employment or assignment.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9.2(1)</w:t>
      </w:r>
      <w:r>
        <w:rPr>
          <w:rFonts w:ascii="Times New Roman" w:hAnsi="Times New Roman"/>
          <w:b w:val="false"/>
          <w:i w:val="false"/>
          <w:color w:val="000000"/>
          <w:sz w:val="24"/>
        </w:rPr>
        <w:t> </w:t>
      </w:r>
      <w:r>
        <w:rPr>
          <w:rFonts w:ascii="Times New Roman" w:hAnsi="Times New Roman"/>
          <w:b w:val="false"/>
          <w:i/>
          <w:color w:val="000000"/>
          <w:sz w:val="24"/>
        </w:rPr>
        <w:t xml:space="preserve">Basic training course. </w:t>
      </w:r>
      <w:r>
        <w:rPr>
          <w:rFonts w:ascii="Times New Roman" w:hAnsi="Times New Roman"/>
          <w:b w:val="false"/>
          <w:i w:val="false"/>
          <w:color w:val="000000"/>
          <w:sz w:val="24"/>
        </w:rPr>
        <w:t>Jail administrators and jailers will successfully complete an approved basic training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9.2(2)</w:t>
      </w:r>
      <w:r>
        <w:rPr>
          <w:rFonts w:ascii="Times New Roman" w:hAnsi="Times New Roman"/>
          <w:b w:val="false"/>
          <w:i w:val="false"/>
          <w:color w:val="000000"/>
          <w:sz w:val="24"/>
        </w:rPr>
        <w:t> </w:t>
      </w:r>
      <w:r>
        <w:rPr>
          <w:rFonts w:ascii="Times New Roman" w:hAnsi="Times New Roman"/>
          <w:b w:val="false"/>
          <w:i/>
          <w:color w:val="000000"/>
          <w:sz w:val="24"/>
        </w:rPr>
        <w:t xml:space="preserve">Basic life support. </w:t>
      </w:r>
      <w:r>
        <w:rPr>
          <w:rFonts w:ascii="Times New Roman" w:hAnsi="Times New Roman"/>
          <w:b w:val="false"/>
          <w:i w:val="false"/>
          <w:color w:val="000000"/>
          <w:sz w:val="24"/>
        </w:rPr>
        <w:t>Jail administrators and jailers will successfully complete courses in cardiopulmonary resuscitation (CPR), automated external defibrillator (AED) use, and foreign body airway obstruction treatment for all age groups consistent with nationally recognized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9.2(3)</w:t>
      </w:r>
      <w:r>
        <w:rPr>
          <w:rFonts w:ascii="Times New Roman" w:hAnsi="Times New Roman"/>
          <w:b w:val="false"/>
          <w:i w:val="false"/>
          <w:color w:val="000000"/>
          <w:sz w:val="24"/>
        </w:rPr>
        <w:t> </w:t>
      </w:r>
      <w:r>
        <w:rPr>
          <w:rFonts w:ascii="Times New Roman" w:hAnsi="Times New Roman"/>
          <w:b w:val="false"/>
          <w:i/>
          <w:color w:val="000000"/>
          <w:sz w:val="24"/>
        </w:rPr>
        <w:t xml:space="preserve">First aid. </w:t>
      </w:r>
      <w:r>
        <w:rPr>
          <w:rFonts w:ascii="Times New Roman" w:hAnsi="Times New Roman"/>
          <w:b w:val="false"/>
          <w:i w:val="false"/>
          <w:color w:val="000000"/>
          <w:sz w:val="24"/>
        </w:rPr>
        <w:t>Jail administrators and jailers will successfully complete a first aid course or have status as an emergency medical responder, licensed practical nurse, registered nurse, or medical practitioner or hold other similar certification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9.2(4)</w:t>
      </w:r>
      <w:r>
        <w:rPr>
          <w:rFonts w:ascii="Times New Roman" w:hAnsi="Times New Roman"/>
          <w:b w:val="false"/>
          <w:i w:val="false"/>
          <w:color w:val="000000"/>
          <w:sz w:val="24"/>
        </w:rPr>
        <w:t> </w:t>
      </w:r>
      <w:r>
        <w:rPr>
          <w:rFonts w:ascii="Times New Roman" w:hAnsi="Times New Roman"/>
          <w:b w:val="false"/>
          <w:i/>
          <w:color w:val="000000"/>
          <w:sz w:val="24"/>
        </w:rPr>
        <w:t xml:space="preserve">Failure to complete training. </w:t>
      </w:r>
      <w:r>
        <w:rPr>
          <w:rFonts w:ascii="Times New Roman" w:hAnsi="Times New Roman"/>
          <w:b w:val="false"/>
          <w:i w:val="false"/>
          <w:color w:val="000000"/>
          <w:sz w:val="24"/>
        </w:rPr>
        <w:t>Should a jail administrator or jailer fail to complete all training within the time period or any extensions allowed, that person will not be eligible for employment as and will not serve as a jail administrator or jailer in the state of Iowa for a period of not less than 12 months. The period of ineligibility begins on the date the person last worked as a jail administrator or jailer.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0">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501—9.3</w:t>
      </w:r>
      <w:r>
        <w:rPr>
          <w:rFonts w:ascii="Times New Roman" w:hAnsi="Times New Roman"/>
          <w:b/>
          <w:i w:val="false"/>
          <w:color w:val="000000"/>
          <w:sz w:val="24"/>
        </w:rPr>
        <w:t xml:space="preserve">(80B) </w:t>
      </w:r>
      <w:r>
        <w:rPr>
          <w:rFonts w:ascii="Times New Roman" w:hAnsi="Times New Roman"/>
          <w:b/>
          <w:i w:val="false"/>
          <w:color w:val="000000"/>
          <w:sz w:val="24"/>
        </w:rPr>
        <w:t xml:space="preserve">Qualifications for reciprocity. </w:t>
      </w:r>
      <w:r>
        <w:rPr>
          <w:rFonts w:ascii="Times New Roman" w:hAnsi="Times New Roman"/>
          <w:b w:val="false"/>
          <w:i w:val="false"/>
          <w:color w:val="000000"/>
          <w:sz w:val="24"/>
        </w:rPr>
        <w:t>An individual employed within the 12-month period immediately preceding application, working full-time in a jail or a prison for one year, may apply for reciprocity. In determining whether to grant reciprocity, the council will consider whether the individual completed a comparable training course and any other relevant information received by the council.</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501—9.4</w:t>
      </w:r>
      <w:r>
        <w:rPr>
          <w:rFonts w:ascii="Times New Roman" w:hAnsi="Times New Roman"/>
          <w:b/>
          <w:i w:val="false"/>
          <w:color w:val="000000"/>
          <w:sz w:val="24"/>
        </w:rPr>
        <w:t xml:space="preserve">(80B) </w:t>
      </w:r>
      <w:r>
        <w:rPr>
          <w:rFonts w:ascii="Times New Roman" w:hAnsi="Times New Roman"/>
          <w:b/>
          <w:i w:val="false"/>
          <w:color w:val="000000"/>
          <w:sz w:val="24"/>
        </w:rPr>
        <w:t xml:space="preserve">Minimum standards for jailer basic training course. </w:t>
      </w:r>
      <w:r>
        <w:rPr>
          <w:rFonts w:ascii="Times New Roman" w:hAnsi="Times New Roman"/>
          <w:b w:val="false"/>
          <w:i w:val="false"/>
          <w:color w:val="000000"/>
          <w:sz w:val="24"/>
        </w:rPr>
        <w:t>A basic training course will consist of at least 40 hours, including a summative written assessment and a minimum of 8 hours of practical application, and will be provided by approved instructors.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3">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501—9.5</w:t>
      </w:r>
      <w:r>
        <w:rPr>
          <w:rFonts w:ascii="Times New Roman" w:hAnsi="Times New Roman"/>
          <w:b/>
          <w:i w:val="false"/>
          <w:color w:val="000000"/>
          <w:sz w:val="24"/>
        </w:rPr>
        <w:t xml:space="preserve">(80B) </w:t>
      </w:r>
      <w:r>
        <w:rPr>
          <w:rFonts w:ascii="Times New Roman" w:hAnsi="Times New Roman"/>
          <w:b/>
          <w:i w:val="false"/>
          <w:color w:val="000000"/>
          <w:sz w:val="24"/>
        </w:rPr>
        <w:t xml:space="preserve">Jailer basic training curriculum. </w:t>
      </w:r>
      <w:r>
        <w:rPr>
          <w:rFonts w:ascii="Times New Roman" w:hAnsi="Times New Roman"/>
          <w:b w:val="false"/>
          <w:i w:val="false"/>
          <w:color w:val="000000"/>
          <w:sz w:val="24"/>
        </w:rPr>
        <w:t>An academy-aligned training curriculum for a basic training course will be initially approved by the director and confirmed by the council. The curriculum will include but is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9.5(1)</w:t>
      </w:r>
      <w:r>
        <w:rPr>
          <w:rFonts w:ascii="Times New Roman" w:hAnsi="Times New Roman"/>
          <w:b w:val="false"/>
          <w:i w:val="false"/>
          <w:color w:val="000000"/>
          <w:sz w:val="24"/>
        </w:rPr>
        <w:t> </w:t>
      </w:r>
      <w:r>
        <w:rPr>
          <w:rFonts w:ascii="Times New Roman" w:hAnsi="Times New Roman"/>
          <w:b w:val="false"/>
          <w:i w:val="false"/>
          <w:color w:val="000000"/>
          <w:sz w:val="24"/>
        </w:rPr>
        <w:t>Core concepts.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Roles and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Legal concepts, including references to the Iowa Code, jail standards, and relevant case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Suicide prevention/mental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Prison Rape Elimination Act (PREA).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9.5(2)</w:t>
      </w:r>
      <w:r>
        <w:rPr>
          <w:rFonts w:ascii="Times New Roman" w:hAnsi="Times New Roman"/>
          <w:b w:val="false"/>
          <w:i w:val="false"/>
          <w:color w:val="000000"/>
          <w:sz w:val="24"/>
        </w:rPr>
        <w:t> </w:t>
      </w:r>
      <w:r>
        <w:rPr>
          <w:rFonts w:ascii="Times New Roman" w:hAnsi="Times New Roman"/>
          <w:b w:val="false"/>
          <w:i w:val="false"/>
          <w:color w:val="000000"/>
          <w:sz w:val="24"/>
        </w:rPr>
        <w:t>Core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Communication.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Report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9.5(3)</w:t>
      </w:r>
      <w:r>
        <w:rPr>
          <w:rFonts w:ascii="Times New Roman" w:hAnsi="Times New Roman"/>
          <w:b w:val="false"/>
          <w:i w:val="false"/>
          <w:color w:val="000000"/>
          <w:sz w:val="24"/>
        </w:rPr>
        <w:t> </w:t>
      </w:r>
      <w:r>
        <w:rPr>
          <w:rFonts w:ascii="Times New Roman" w:hAnsi="Times New Roman"/>
          <w:b w:val="false"/>
          <w:i w:val="false"/>
          <w:color w:val="000000"/>
          <w:sz w:val="24"/>
        </w:rPr>
        <w:t>Core competencies.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Safety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Supervision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Specialized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9.5(4)</w:t>
      </w:r>
      <w:r>
        <w:rPr>
          <w:rFonts w:ascii="Times New Roman" w:hAnsi="Times New Roman"/>
          <w:b w:val="false"/>
          <w:i w:val="false"/>
          <w:color w:val="000000"/>
          <w:sz w:val="24"/>
        </w:rPr>
        <w:t> </w:t>
      </w:r>
      <w:r>
        <w:rPr>
          <w:rFonts w:ascii="Times New Roman" w:hAnsi="Times New Roman"/>
          <w:b w:val="false"/>
          <w:i w:val="false"/>
          <w:color w:val="000000"/>
          <w:sz w:val="24"/>
        </w:rPr>
        <w:t>Curriculum changes. Changes to the council-approved curriculum or completion standards will be approved by the director.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5">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501—9.6</w:t>
      </w:r>
      <w:r>
        <w:rPr>
          <w:rFonts w:ascii="Times New Roman" w:hAnsi="Times New Roman"/>
          <w:b/>
          <w:i w:val="false"/>
          <w:color w:val="000000"/>
          <w:sz w:val="24"/>
        </w:rPr>
        <w:t xml:space="preserve">(80B) </w:t>
      </w:r>
      <w:r>
        <w:rPr>
          <w:rFonts w:ascii="Times New Roman" w:hAnsi="Times New Roman"/>
          <w:b/>
          <w:i w:val="false"/>
          <w:color w:val="000000"/>
          <w:sz w:val="24"/>
        </w:rPr>
        <w:t xml:space="preserve">Jailer professional development requirements. </w:t>
      </w:r>
      <w:r>
        <w:rPr>
          <w:rFonts w:ascii="Times New Roman" w:hAnsi="Times New Roman"/>
          <w:b w:val="false"/>
          <w:i w:val="false"/>
          <w:color w:val="000000"/>
          <w:sz w:val="24"/>
        </w:rPr>
        <w:t xml:space="preserve">The agency administrator will ensure compliance with professional development requirements for all jail personnel. All jail administrators and jailers will complete the following 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9.6(1)</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Annual courses include a minimum of eight hours 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Suicide prevention/mental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Emergency evacuation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Legal concepts, including references to the Iowa Code, jail standards, and relevant case law 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Constitutional rights of inmates;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Iowa criminal law as applicable to a jail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Affirmative duty to intervene/intercede;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Use of force.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Cultural awareness.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Communication skills, including de-escalation.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Twelve hours of additional professional development to be selected by the jail administrator or sheriff, including methods of restraining violent inmates, intake procedures, and grievance and disciplinary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9.6(2)</w:t>
      </w:r>
      <w:r>
        <w:rPr>
          <w:rFonts w:ascii="Times New Roman" w:hAnsi="Times New Roman"/>
          <w:b w:val="false"/>
          <w:i w:val="false"/>
          <w:color w:val="000000"/>
          <w:sz w:val="24"/>
        </w:rPr>
        <w:t> </w:t>
      </w:r>
      <w:r>
        <w:rPr>
          <w:rFonts w:ascii="Times New Roman" w:hAnsi="Times New Roman"/>
          <w:b w:val="false"/>
          <w:i w:val="false"/>
          <w:color w:val="000000"/>
          <w:sz w:val="24"/>
        </w:rPr>
        <w:t xml:space="preserve">Biennial 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CPR.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AED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Foreign body airway obstruction management.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501—9.7</w:t>
      </w:r>
      <w:r>
        <w:rPr>
          <w:rFonts w:ascii="Times New Roman" w:hAnsi="Times New Roman"/>
          <w:b/>
          <w:i w:val="false"/>
          <w:color w:val="000000"/>
          <w:sz w:val="24"/>
        </w:rPr>
        <w:t xml:space="preserve">(80B) </w:t>
      </w:r>
      <w:r>
        <w:rPr>
          <w:rFonts w:ascii="Times New Roman" w:hAnsi="Times New Roman"/>
          <w:b/>
          <w:i w:val="false"/>
          <w:color w:val="000000"/>
          <w:sz w:val="24"/>
        </w:rPr>
        <w:t xml:space="preserve">Time to complete the basic training course for temporary holding facilities. </w:t>
      </w:r>
      <w:r>
        <w:rPr>
          <w:rFonts w:ascii="Times New Roman" w:hAnsi="Times New Roman"/>
          <w:b w:val="false"/>
          <w:i w:val="false"/>
          <w:color w:val="000000"/>
          <w:sz w:val="24"/>
        </w:rPr>
        <w:t xml:space="preserve">All appointed temporary holding facility administrators and designees will successfully complete an approved basic training course, a basic life support course consistent with subrule </w:t>
      </w:r>
      <w:hyperlink r:id="rId18">
        <w:r>
          <w:rPr>
            <w:rStyle w:val="Hyperlink"/>
            <w:rFonts w:ascii="Times New Roman" w:hAnsi="Times New Roman"/>
            <w:b w:val="false"/>
            <w:i w:val="false"/>
            <w:color w:val="000000"/>
            <w:sz w:val="24"/>
          </w:rPr>
          <w:t>9.2(2)</w:t>
        </w:r>
      </w:hyperlink>
      <w:r>
        <w:rPr>
          <w:rFonts w:ascii="Times New Roman" w:hAnsi="Times New Roman"/>
          <w:b w:val="false"/>
          <w:i w:val="false"/>
          <w:color w:val="000000"/>
          <w:sz w:val="24"/>
        </w:rPr>
        <w:t xml:space="preserve">, and a first aid course consistent with subrule </w:t>
      </w:r>
      <w:hyperlink r:id="rId19">
        <w:r>
          <w:rPr>
            <w:rStyle w:val="Hyperlink"/>
            <w:rFonts w:ascii="Times New Roman" w:hAnsi="Times New Roman"/>
            <w:b w:val="false"/>
            <w:i w:val="false"/>
            <w:color w:val="000000"/>
            <w:sz w:val="24"/>
          </w:rPr>
          <w:t>9.2(3)</w:t>
        </w:r>
      </w:hyperlink>
      <w:r>
        <w:rPr>
          <w:rFonts w:ascii="Times New Roman" w:hAnsi="Times New Roman"/>
          <w:b w:val="false"/>
          <w:i w:val="false"/>
          <w:color w:val="000000"/>
          <w:sz w:val="24"/>
        </w:rPr>
        <w:t xml:space="preserve"> within one year of employment or assignment.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501—9.8</w:t>
      </w:r>
      <w:r>
        <w:rPr>
          <w:rFonts w:ascii="Times New Roman" w:hAnsi="Times New Roman"/>
          <w:b/>
          <w:i w:val="false"/>
          <w:color w:val="000000"/>
          <w:sz w:val="24"/>
        </w:rPr>
        <w:t xml:space="preserve">(80B) </w:t>
      </w:r>
      <w:r>
        <w:rPr>
          <w:rFonts w:ascii="Times New Roman" w:hAnsi="Times New Roman"/>
          <w:b/>
          <w:i w:val="false"/>
          <w:color w:val="000000"/>
          <w:sz w:val="24"/>
        </w:rPr>
        <w:t xml:space="preserve">Temporary holding facility minimum standards for basic training course. </w:t>
      </w:r>
      <w:r>
        <w:rPr>
          <w:rFonts w:ascii="Times New Roman" w:hAnsi="Times New Roman"/>
          <w:b w:val="false"/>
          <w:i w:val="false"/>
          <w:color w:val="000000"/>
          <w:sz w:val="24"/>
        </w:rPr>
        <w:t>The basic training course will consist of at least ten hours, including a summative written assessment, and will be provided by approved instructors.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1">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and </w:t>
      </w:r>
      <w:hyperlink r:id="rId22">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501—9.9</w:t>
      </w:r>
      <w:r>
        <w:rPr>
          <w:rFonts w:ascii="Times New Roman" w:hAnsi="Times New Roman"/>
          <w:b/>
          <w:i w:val="false"/>
          <w:color w:val="000000"/>
          <w:sz w:val="24"/>
        </w:rPr>
        <w:t xml:space="preserve">(80B) </w:t>
      </w:r>
      <w:r>
        <w:rPr>
          <w:rFonts w:ascii="Times New Roman" w:hAnsi="Times New Roman"/>
          <w:b/>
          <w:i w:val="false"/>
          <w:color w:val="000000"/>
          <w:sz w:val="24"/>
        </w:rPr>
        <w:t xml:space="preserve">Temporary holding facility basic training curriculum. </w:t>
      </w:r>
      <w:r>
        <w:rPr>
          <w:rFonts w:ascii="Times New Roman" w:hAnsi="Times New Roman"/>
          <w:b w:val="false"/>
          <w:i w:val="false"/>
          <w:color w:val="000000"/>
          <w:sz w:val="24"/>
        </w:rPr>
        <w:t xml:space="preserve">An academy-aligned training curriculum for the ten-hour basic training course will be initially approved by the director and confirmed by the council. The curriculum will include but is not limited to: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9.9(1)</w:t>
      </w:r>
      <w:r>
        <w:rPr>
          <w:rFonts w:ascii="Times New Roman" w:hAnsi="Times New Roman"/>
          <w:b w:val="false"/>
          <w:i w:val="false"/>
          <w:color w:val="000000"/>
          <w:sz w:val="24"/>
        </w:rPr>
        <w:t> </w:t>
      </w:r>
      <w:r>
        <w:rPr>
          <w:rFonts w:ascii="Times New Roman" w:hAnsi="Times New Roman"/>
          <w:b w:val="false"/>
          <w:i w:val="false"/>
          <w:color w:val="000000"/>
          <w:sz w:val="24"/>
        </w:rPr>
        <w:t>Core concepts.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Roles and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Legal concepts, including references to the Iowa Code, jail standards, and relevant case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Suicide prevention/mental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9.9(2)</w:t>
      </w:r>
      <w:r>
        <w:rPr>
          <w:rFonts w:ascii="Times New Roman" w:hAnsi="Times New Roman"/>
          <w:b w:val="false"/>
          <w:i w:val="false"/>
          <w:color w:val="000000"/>
          <w:sz w:val="24"/>
        </w:rPr>
        <w:t> </w:t>
      </w:r>
      <w:r>
        <w:rPr>
          <w:rFonts w:ascii="Times New Roman" w:hAnsi="Times New Roman"/>
          <w:b w:val="false"/>
          <w:i w:val="false"/>
          <w:color w:val="000000"/>
          <w:sz w:val="24"/>
        </w:rPr>
        <w:t>Core competencies. Safety procedures.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3">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501—9.10</w:t>
      </w:r>
      <w:r>
        <w:rPr>
          <w:rFonts w:ascii="Times New Roman" w:hAnsi="Times New Roman"/>
          <w:b/>
          <w:i w:val="false"/>
          <w:color w:val="000000"/>
          <w:sz w:val="24"/>
        </w:rPr>
        <w:t xml:space="preserve">(80B) </w:t>
      </w:r>
      <w:r>
        <w:rPr>
          <w:rFonts w:ascii="Times New Roman" w:hAnsi="Times New Roman"/>
          <w:b/>
          <w:i w:val="false"/>
          <w:color w:val="000000"/>
          <w:sz w:val="24"/>
        </w:rPr>
        <w:t xml:space="preserve">Temporary holding facility professional development requirements. </w:t>
      </w:r>
      <w:r>
        <w:rPr>
          <w:rFonts w:ascii="Times New Roman" w:hAnsi="Times New Roman"/>
          <w:b w:val="false"/>
          <w:i w:val="false"/>
          <w:color w:val="000000"/>
          <w:sz w:val="24"/>
        </w:rPr>
        <w:t>Administrators and supervisors of holding facilities will complete five hours of professional development, not including hours to maintain certification or proficiency in first aid, CPR, AED use, airway obstruction management, use of chemical agents, or handling of firearms. Annual professional development must be completed in the following areas: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Suicide prevention/mental illness.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Emergency evacuation plan.</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PREA.</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5">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501—9.11</w:t>
      </w:r>
      <w:r>
        <w:rPr>
          <w:rFonts w:ascii="Times New Roman" w:hAnsi="Times New Roman"/>
          <w:b/>
          <w:i w:val="false"/>
          <w:color w:val="000000"/>
          <w:sz w:val="24"/>
        </w:rPr>
        <w:t xml:space="preserve">(80B) </w:t>
      </w:r>
      <w:r>
        <w:rPr>
          <w:rFonts w:ascii="Times New Roman" w:hAnsi="Times New Roman"/>
          <w:b/>
          <w:i w:val="false"/>
          <w:color w:val="000000"/>
          <w:sz w:val="24"/>
        </w:rPr>
        <w:t xml:space="preserve">Professional development records. </w:t>
      </w:r>
      <w:r>
        <w:rPr>
          <w:rFonts w:ascii="Times New Roman" w:hAnsi="Times New Roman"/>
          <w:b w:val="false"/>
          <w:i w:val="false"/>
          <w:color w:val="000000"/>
          <w:sz w:val="24"/>
        </w:rPr>
        <w:t>The agency administrator will ensure that professional development records are regularly maintained and that the records are made available for inspection upon request of the council. Professional development records will include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 overview of the training.</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name of the instructor who conducted the training.</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The name of the individual who completed the training.</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The length of the training.</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The date and location where the training took place.</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The scores achieved, if any, to show proficiency in or understanding of the subject matter.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6">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501—9.12</w:t>
      </w:r>
      <w:r>
        <w:rPr>
          <w:rFonts w:ascii="Times New Roman" w:hAnsi="Times New Roman"/>
          <w:b/>
          <w:i w:val="false"/>
          <w:color w:val="000000"/>
          <w:sz w:val="24"/>
        </w:rPr>
        <w:t xml:space="preserve">(80B) </w:t>
      </w:r>
      <w:r>
        <w:rPr>
          <w:rFonts w:ascii="Times New Roman" w:hAnsi="Times New Roman"/>
          <w:b/>
          <w:i w:val="false"/>
          <w:color w:val="000000"/>
          <w:sz w:val="24"/>
        </w:rPr>
        <w:t xml:space="preserve">Break in service. </w:t>
      </w:r>
      <w:r>
        <w:rPr>
          <w:rFonts w:ascii="Times New Roman" w:hAnsi="Times New Roman"/>
          <w:b w:val="false"/>
          <w:i w:val="false"/>
          <w:color w:val="000000"/>
          <w:sz w:val="24"/>
        </w:rPr>
        <w:t>A jail administrator or jailer who has had a break in service from employment as an Iowa jail administrator, jailer, or law enforcement officer will complete the following professional development within one year of hire: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9.12(1)</w:t>
      </w:r>
      <w:r>
        <w:rPr>
          <w:rFonts w:ascii="Times New Roman" w:hAnsi="Times New Roman"/>
          <w:b w:val="false"/>
          <w:i w:val="false"/>
          <w:color w:val="000000"/>
          <w:sz w:val="24"/>
        </w:rPr>
        <w:t> </w:t>
      </w:r>
      <w:r>
        <w:rPr>
          <w:rFonts w:ascii="Times New Roman" w:hAnsi="Times New Roman"/>
          <w:b w:val="false"/>
          <w:i w:val="false"/>
          <w:color w:val="000000"/>
          <w:sz w:val="24"/>
        </w:rPr>
        <w:t>If the break in service is from 12 months to three years, a minimum of 30 hours of professional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9.12(2)</w:t>
      </w:r>
      <w:r>
        <w:rPr>
          <w:rFonts w:ascii="Times New Roman" w:hAnsi="Times New Roman"/>
          <w:b w:val="false"/>
          <w:i w:val="false"/>
          <w:color w:val="000000"/>
          <w:sz w:val="24"/>
        </w:rPr>
        <w:t> </w:t>
      </w:r>
      <w:r>
        <w:rPr>
          <w:rFonts w:ascii="Times New Roman" w:hAnsi="Times New Roman"/>
          <w:b w:val="false"/>
          <w:i w:val="false"/>
          <w:color w:val="000000"/>
          <w:sz w:val="24"/>
        </w:rPr>
        <w:t>If the break in service is more than three years, a minimum of 40 hours of professional development.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7">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and </w:t>
      </w:r>
      <w:hyperlink r:id="rId28">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risti.traynor@iowa.gov" Type="http://schemas.openxmlformats.org/officeDocument/2006/relationships/hyperlink" Id="rId4"/>
    <Relationship TargetMode="External" Target="http://us06web.zoom.us/j/88065268126" Type="http://schemas.openxmlformats.org/officeDocument/2006/relationships/hyperlink" Id="rId5"/>
    <Relationship TargetMode="External" Target="http://us06web.zoom.us/j/89984161724"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80B.11A.pdf" Type="http://schemas.openxmlformats.org/officeDocument/2006/relationships/hyperlink" Id="rId8"/>
    <Relationship TargetMode="External" Target="https://www.legis.iowa.gov/docs/ico/chapter/80B.13.pdf" Type="http://schemas.openxmlformats.org/officeDocument/2006/relationships/hyperlink" Id="rId9"/>
    <Relationship TargetMode="External" Target="https://www.legis.iowa.gov/docs/ico/chapter/80B.11A.pdf" Type="http://schemas.openxmlformats.org/officeDocument/2006/relationships/hyperlink" Id="rId10"/>
    <Relationship TargetMode="External" Target="https://www.legis.iowa.gov/docs/ico/chapter/80B.13.pdf" Type="http://schemas.openxmlformats.org/officeDocument/2006/relationships/hyperlink" Id="rId11"/>
    <Relationship TargetMode="External" Target="https://www.legis.iowa.gov/docs/ico/chapter/80B.11A.pdf" Type="http://schemas.openxmlformats.org/officeDocument/2006/relationships/hyperlink" Id="rId12"/>
    <Relationship TargetMode="External" Target="https://www.legis.iowa.gov/docs/ico/chapter/80B.11.pdf" Type="http://schemas.openxmlformats.org/officeDocument/2006/relationships/hyperlink" Id="rId13"/>
    <Relationship TargetMode="External" Target="https://www.legis.iowa.gov/docs/ico/chapter/80B.11A.pdf" Type="http://schemas.openxmlformats.org/officeDocument/2006/relationships/hyperlink" Id="rId14"/>
    <Relationship TargetMode="External" Target="https://www.legis.iowa.gov/docs/ico/chapter/80B.11.pdf" Type="http://schemas.openxmlformats.org/officeDocument/2006/relationships/hyperlink" Id="rId15"/>
    <Relationship TargetMode="External" Target="https://www.legis.iowa.gov/docs/ico/chapter/80B.11A.pdf" Type="http://schemas.openxmlformats.org/officeDocument/2006/relationships/hyperlink" Id="rId16"/>
    <Relationship TargetMode="External" Target="https://www.legis.iowa.gov/docs/ico/chapter/80B.11A.pdf" Type="http://schemas.openxmlformats.org/officeDocument/2006/relationships/hyperlink" Id="rId17"/>
    <Relationship TargetMode="External" Target="https://www.legis.iowa.gov/docs/iac/rule/501.9.2.pdf" Type="http://schemas.openxmlformats.org/officeDocument/2006/relationships/hyperlink" Id="rId18"/>
    <Relationship TargetMode="External" Target="https://www.legis.iowa.gov/docs/iac/rule/501.9.2.pdf" Type="http://schemas.openxmlformats.org/officeDocument/2006/relationships/hyperlink" Id="rId19"/>
    <Relationship TargetMode="External" Target="https://www.legis.iowa.gov/docs/ico/chapter/80B.11A.pdf" Type="http://schemas.openxmlformats.org/officeDocument/2006/relationships/hyperlink" Id="rId20"/>
    <Relationship TargetMode="External" Target="https://www.legis.iowa.gov/docs/ico/chapter/80B.11.pdf" Type="http://schemas.openxmlformats.org/officeDocument/2006/relationships/hyperlink" Id="rId21"/>
    <Relationship TargetMode="External" Target="https://www.legis.iowa.gov/docs/ico/chapter/80B.11A.pdf" Type="http://schemas.openxmlformats.org/officeDocument/2006/relationships/hyperlink" Id="rId22"/>
    <Relationship TargetMode="External" Target="https://www.legis.iowa.gov/docs/ico/chapter/80B.11.pdf" Type="http://schemas.openxmlformats.org/officeDocument/2006/relationships/hyperlink" Id="rId23"/>
    <Relationship TargetMode="External" Target="https://www.legis.iowa.gov/docs/ico/chapter/80B.11A.pdf" Type="http://schemas.openxmlformats.org/officeDocument/2006/relationships/hyperlink" Id="rId24"/>
    <Relationship TargetMode="External" Target="https://www.legis.iowa.gov/docs/ico/chapter/80B.11A.pdf" Type="http://schemas.openxmlformats.org/officeDocument/2006/relationships/hyperlink" Id="rId25"/>
    <Relationship TargetMode="External" Target="https://www.legis.iowa.gov/docs/ico/chapter/80B.11A.pdf" Type="http://schemas.openxmlformats.org/officeDocument/2006/relationships/hyperlink" Id="rId26"/>
    <Relationship TargetMode="External" Target="https://www.legis.iowa.gov/docs/ico/chapter/80B.11.pdf" Type="http://schemas.openxmlformats.org/officeDocument/2006/relationships/hyperlink" Id="rId27"/>
    <Relationship TargetMode="External" Target="https://www.legis.iowa.gov/docs/ico/chapter/80B.11A.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