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32D" w:id="1"/>
    <w:p>
      <w:pPr>
        <w:spacing w:before="0" w:after="0" w:line="480"/>
        <w:ind w:left="120"/>
        <w:jc w:val="right"/>
      </w:pPr>
      <w:r>
        <w:rPr>
          <w:rFonts w:ascii="Times New Roman" w:hAnsi="Times New Roman"/>
          <w:b/>
          <w:i w:val="false"/>
          <w:color w:val="000000"/>
          <w:sz w:val="28"/>
        </w:rPr>
        <w:t>ARC 0532D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missing persons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Public Safety Department hereby proposes to rescind Chapter 89, “Missing Persons,” Iowa Administrative Code, and to adopt a new Chapter 89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80H.6 and 694.10.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80H and 694.</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89 and adopt a new chapter in lieu thereof. The proposed chapter outlines the duties of and program information for the Missing Person Information Clearinghouse within the Iowa Division of Criminal Investigation and provides criteria and activation/termination procedures for Iowa AMBER Alerts and Blue Alerts.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28, 2026</w:t>
      </w:r>
    </w:p>
    <w:p>
      <w:pPr>
        <w:spacing w:before="0" w:after="0" w:line="480"/>
        <w:ind w:left="120"/>
        <w:jc w:val="both"/>
      </w:pPr>
      <w:r>
        <w:rPr>
          <w:rFonts w:ascii="Times New Roman" w:hAnsi="Times New Roman"/>
          <w:b w:val="false"/>
          <w:i w:val="false"/>
          <w:color w:val="000000"/>
          <w:sz w:val="24"/>
        </w:rPr>
        <w:t>    No public comments were received.</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23,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Josie Wagler </w:t>
            </w:r>
            <w:r>
              <w:br/>
            </w:r>
            <w:r>
              <w:rPr>
                <w:rFonts w:ascii="Times New Roman" w:hAnsi="Times New Roman"/>
                <w:b w:val="false"/>
                <w:i w:val="false"/>
                <w:color w:val="000000"/>
                <w:sz w:val="14"/>
              </w:rPr>
              <w:t xml:space="preserve">Department of Public Safety </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515.725.6185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22, 2026</w:t>
            </w:r>
            <w:r>
              <w:br/>
            </w:r>
            <w:r>
              <w:rPr>
                <w:rFonts w:ascii="Times New Roman" w:hAnsi="Times New Roman"/>
                <w:b w:val="false"/>
                <w:i w:val="false"/>
                <w:color w:val="000000"/>
                <w:sz w:val="14"/>
              </w:rPr>
              <w:t xml:space="preserve"> 10:30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23, 2026</w:t>
            </w:r>
            <w:r>
              <w:br/>
            </w:r>
            <w:r>
              <w:rPr>
                <w:rFonts w:ascii="Times New Roman" w:hAnsi="Times New Roman"/>
                <w:b w:val="false"/>
                <w:i w:val="false"/>
                <w:color w:val="000000"/>
                <w:sz w:val="14"/>
              </w:rPr>
              <w:t xml:space="preserve"> 3:30 to 4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89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89</w:t>
      </w:r>
    </w:p>
    <w:p>
      <w:pPr>
        <w:spacing w:before="0" w:after="0" w:line="480"/>
        <w:ind w:left="120"/>
        <w:jc w:val="center"/>
      </w:pPr>
      <w:r>
        <w:rPr>
          <w:rFonts w:ascii="Times New Roman" w:hAnsi="Times New Roman"/>
          <w:b w:val="false"/>
          <w:i w:val="false"/>
          <w:color w:val="000000"/>
          <w:sz w:val="21"/>
        </w:rPr>
        <w:t>MISSING PERSONS</w:t>
      </w:r>
    </w:p>
    <w:p>
      <w:pPr>
        <w:spacing w:before="210" w:after="0" w:line="480"/>
        <w:ind w:left="120"/>
        <w:jc w:val="both"/>
      </w:pPr>
      <w:r>
        <w:rPr>
          <w:rFonts w:ascii="Times New Roman" w:hAnsi="Times New Roman"/>
          <w:b/>
          <w:i w:val="false"/>
          <w:color w:val="000000"/>
          <w:sz w:val="24"/>
        </w:rPr>
        <w:t>661—89.1</w:t>
      </w:r>
      <w:r>
        <w:rPr>
          <w:rFonts w:ascii="Times New Roman" w:hAnsi="Times New Roman"/>
          <w:b w:val="false"/>
          <w:i w:val="false"/>
          <w:color w:val="000000"/>
          <w:sz w:val="24"/>
        </w:rPr>
        <w:t xml:space="preserve"> to </w:t>
      </w:r>
      <w:r>
        <w:rPr>
          <w:rFonts w:ascii="Times New Roman" w:hAnsi="Times New Roman"/>
          <w:b/>
          <w:i w:val="false"/>
          <w:color w:val="000000"/>
          <w:sz w:val="24"/>
        </w:rPr>
        <w:t>89.99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MISSING PERSON INFORMATION CLEARINGHOUSE</w:t>
      </w:r>
    </w:p>
    <w:p>
      <w:pPr>
        <w:spacing w:before="210" w:after="0" w:line="480"/>
        <w:ind w:left="120"/>
        <w:jc w:val="both"/>
      </w:pPr>
      <w:r>
        <w:rPr>
          <w:rFonts w:ascii="Times New Roman" w:hAnsi="Times New Roman"/>
          <w:b/>
          <w:i w:val="false"/>
          <w:color w:val="000000"/>
          <w:sz w:val="24"/>
        </w:rPr>
        <w:t>661—89.100</w:t>
      </w:r>
      <w:r>
        <w:rPr>
          <w:rFonts w:ascii="Times New Roman" w:hAnsi="Times New Roman"/>
          <w:b/>
          <w:i w:val="false"/>
          <w:color w:val="000000"/>
          <w:sz w:val="24"/>
        </w:rPr>
        <w:t xml:space="preserve">(694) </w:t>
      </w:r>
      <w:r>
        <w:rPr>
          <w:rFonts w:ascii="Times New Roman" w:hAnsi="Times New Roman"/>
          <w:b/>
          <w:i w:val="false"/>
          <w:color w:val="000000"/>
          <w:sz w:val="24"/>
        </w:rPr>
        <w:t xml:space="preserve">Missing person information clearinghouse. </w:t>
      </w:r>
      <w:r>
        <w:rPr>
          <w:rFonts w:ascii="Times New Roman" w:hAnsi="Times New Roman"/>
          <w:b w:val="false"/>
          <w:i w:val="false"/>
          <w:color w:val="000000"/>
          <w:sz w:val="24"/>
        </w:rPr>
        <w:t xml:space="preserve">The missing person information clearinghouse is established in the division of criminal investigation to provide the services identified in Iowa Code section </w:t>
      </w:r>
      <w:hyperlink r:id="rId6">
        <w:r>
          <w:rPr>
            <w:rStyle w:val="Hyperlink"/>
            <w:rFonts w:ascii="Times New Roman" w:hAnsi="Times New Roman"/>
            <w:b w:val="false"/>
            <w:i w:val="false"/>
            <w:color w:val="000000"/>
            <w:sz w:val="24"/>
          </w:rPr>
          <w:t>694.10</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661—89.101</w:t>
      </w:r>
      <w:r>
        <w:rPr>
          <w:rFonts w:ascii="Times New Roman" w:hAnsi="Times New Roman"/>
          <w:b/>
          <w:i w:val="false"/>
          <w:color w:val="000000"/>
          <w:sz w:val="24"/>
        </w:rPr>
        <w:t xml:space="preserve">(694) </w:t>
      </w:r>
      <w:r>
        <w:rPr>
          <w:rFonts w:ascii="Times New Roman" w:hAnsi="Times New Roman"/>
          <w:b/>
          <w:i w:val="false"/>
          <w:color w:val="000000"/>
          <w:sz w:val="24"/>
        </w:rPr>
        <w:t xml:space="preserve">Administration of missing person information clearinghouse. </w:t>
      </w:r>
      <w:r>
        <w:rPr>
          <w:rFonts w:ascii="Times New Roman" w:hAnsi="Times New Roman"/>
          <w:b w:val="false"/>
          <w:i w:val="false"/>
          <w:color w:val="000000"/>
          <w:sz w:val="24"/>
        </w:rPr>
        <w:t>The division of criminal investigation administers the missing person information clearinghouse, and all questions, comments, or requests for, or submission of, information should be directed to the clearinghouse at the division of criminal investigation. Inquiries by mail should be addressed to Missing Person Information Clearinghouse, Division of Criminal Investigation, Iowa Department of Public Safety, State Public Safety Headquarters Building, 215 East 7th Street, Des Moines, Iowa 50319. Inquiries by email should be addressed to mpicinfo@dps.state.ia.us.</w:t>
      </w:r>
    </w:p>
    <w:p>
      <w:pPr>
        <w:spacing w:before="0" w:after="0" w:line="480"/>
        <w:ind w:left="120"/>
        <w:jc w:val="both"/>
      </w:pPr>
      <w:r>
        <w:rPr>
          <w:rFonts w:ascii="Times New Roman" w:hAnsi="Times New Roman"/>
          <w:b/>
          <w:i w:val="false"/>
          <w:color w:val="000000"/>
          <w:sz w:val="24"/>
        </w:rPr>
        <w:t>661—89.102</w:t>
      </w:r>
      <w:r>
        <w:rPr>
          <w:rFonts w:ascii="Times New Roman" w:hAnsi="Times New Roman"/>
          <w:b/>
          <w:i w:val="false"/>
          <w:color w:val="000000"/>
          <w:sz w:val="24"/>
        </w:rPr>
        <w:t xml:space="preserve">(694)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following definitions apply to rules </w:t>
      </w:r>
      <w:hyperlink r:id="rId7">
        <w:r>
          <w:rPr>
            <w:rStyle w:val="Hyperlink"/>
            <w:rFonts w:ascii="Times New Roman" w:hAnsi="Times New Roman"/>
            <w:b w:val="false"/>
            <w:i w:val="false"/>
            <w:color w:val="000000"/>
            <w:sz w:val="24"/>
          </w:rPr>
          <w:t>661—89.100</w:t>
        </w:r>
      </w:hyperlink>
      <w:r>
        <w:rPr>
          <w:rFonts w:ascii="Times New Roman" w:hAnsi="Times New Roman"/>
          <w:b w:val="false"/>
          <w:i w:val="false"/>
          <w:color w:val="000000"/>
          <w:sz w:val="24"/>
        </w:rPr>
        <w:t xml:space="preserve">(694) through </w:t>
      </w:r>
      <w:hyperlink r:id="rId8">
        <w:r>
          <w:rPr>
            <w:rStyle w:val="Hyperlink"/>
            <w:rFonts w:ascii="Times New Roman" w:hAnsi="Times New Roman"/>
            <w:b w:val="false"/>
            <w:i w:val="false"/>
            <w:color w:val="000000"/>
            <w:sz w:val="24"/>
          </w:rPr>
          <w:t>661—89.106</w:t>
        </w:r>
      </w:hyperlink>
      <w:r>
        <w:rPr>
          <w:rFonts w:ascii="Times New Roman" w:hAnsi="Times New Roman"/>
          <w:b w:val="false"/>
          <w:i w:val="false"/>
          <w:color w:val="000000"/>
          <w:sz w:val="24"/>
        </w:rPr>
        <w:t>(694).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“Approved”</w:t>
      </w:r>
      <w:r>
        <w:rPr>
          <w:rFonts w:ascii="Times New Roman" w:hAnsi="Times New Roman"/>
          <w:b w:val="false"/>
          <w:i w:val="false"/>
          <w:color w:val="000000"/>
          <w:sz w:val="24"/>
        </w:rPr>
        <w:t> </w:t>
      </w:r>
      <w:r>
        <w:rPr>
          <w:rFonts w:ascii="Times New Roman" w:hAnsi="Times New Roman"/>
          <w:b w:val="false"/>
          <w:i w:val="false"/>
          <w:color w:val="000000"/>
          <w:sz w:val="24"/>
        </w:rPr>
        <w:t>means having met the criteria set forth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“Clearinghouse”</w:t>
      </w:r>
      <w:r>
        <w:rPr>
          <w:rFonts w:ascii="Times New Roman" w:hAnsi="Times New Roman"/>
          <w:b w:val="false"/>
          <w:i w:val="false"/>
          <w:color w:val="000000"/>
          <w:sz w:val="24"/>
        </w:rPr>
        <w:t> </w:t>
      </w:r>
      <w:r>
        <w:rPr>
          <w:rFonts w:ascii="Times New Roman" w:hAnsi="Times New Roman"/>
          <w:b w:val="false"/>
          <w:i w:val="false"/>
          <w:color w:val="000000"/>
          <w:sz w:val="24"/>
        </w:rPr>
        <w:t>means the missing person information clearinghouse in the division of criminal investigation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“Commissioner”</w:t>
      </w:r>
      <w:r>
        <w:rPr>
          <w:rFonts w:ascii="Times New Roman" w:hAnsi="Times New Roman"/>
          <w:b w:val="false"/>
          <w:i w:val="false"/>
          <w:color w:val="000000"/>
          <w:sz w:val="24"/>
        </w:rPr>
        <w:t> </w:t>
      </w:r>
      <w:r>
        <w:rPr>
          <w:rFonts w:ascii="Times New Roman" w:hAnsi="Times New Roman"/>
          <w:b w:val="false"/>
          <w:i w:val="false"/>
          <w:color w:val="000000"/>
          <w:sz w:val="24"/>
        </w:rPr>
        <w:t>means the commissioner of the department or the commissioner’s authorized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Iowa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“Missing person”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694.1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“Missing person report”</w:t>
      </w:r>
      <w:r>
        <w:rPr>
          <w:rFonts w:ascii="Times New Roman" w:hAnsi="Times New Roman"/>
          <w:b w:val="false"/>
          <w:i w:val="false"/>
          <w:color w:val="000000"/>
          <w:sz w:val="24"/>
        </w:rPr>
        <w:t> </w:t>
      </w:r>
      <w:r>
        <w:rPr>
          <w:rFonts w:ascii="Times New Roman" w:hAnsi="Times New Roman"/>
          <w:b w:val="false"/>
          <w:i w:val="false"/>
          <w:color w:val="000000"/>
          <w:sz w:val="24"/>
        </w:rPr>
        <w:t>means a report filed by a law enforcement agency or a private individual with the clearinghouse on a missing person report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“Missing person report form”</w:t>
      </w:r>
      <w:r>
        <w:rPr>
          <w:rFonts w:ascii="Times New Roman" w:hAnsi="Times New Roman"/>
          <w:b w:val="false"/>
          <w:i w:val="false"/>
          <w:color w:val="000000"/>
          <w:sz w:val="24"/>
        </w:rPr>
        <w:t> </w:t>
      </w:r>
      <w:r>
        <w:rPr>
          <w:rFonts w:ascii="Times New Roman" w:hAnsi="Times New Roman"/>
          <w:b w:val="false"/>
          <w:i w:val="false"/>
          <w:color w:val="000000"/>
          <w:sz w:val="24"/>
        </w:rPr>
        <w:t>means a form designated by the department for use by private citizens and law enforcement agencies to report missing person information to the clearinghouse. Law enforcement agencies may use forms other than the form designated by the department to submit missing person information to the clearinghouse, provided that all of the information requested on the designated form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“Prevention and education materials”</w:t>
      </w:r>
      <w:r>
        <w:rPr>
          <w:rFonts w:ascii="Times New Roman" w:hAnsi="Times New Roman"/>
          <w:b w:val="false"/>
          <w:i w:val="false"/>
          <w:color w:val="000000"/>
          <w:sz w:val="24"/>
        </w:rPr>
        <w:t> </w:t>
      </w:r>
      <w:r>
        <w:rPr>
          <w:rFonts w:ascii="Times New Roman" w:hAnsi="Times New Roman"/>
          <w:b w:val="false"/>
          <w:i w:val="false"/>
          <w:color w:val="000000"/>
          <w:sz w:val="24"/>
        </w:rPr>
        <w:t>means those materials that are designed to aid in the prevention of child abduction and to address risks of the exploitation of missing children and that are used in conjunction with a prevention and education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“Prevention and education programs”</w:t>
      </w:r>
      <w:r>
        <w:rPr>
          <w:rFonts w:ascii="Times New Roman" w:hAnsi="Times New Roman"/>
          <w:b w:val="false"/>
          <w:i w:val="false"/>
          <w:color w:val="000000"/>
          <w:sz w:val="24"/>
        </w:rPr>
        <w:t> </w:t>
      </w:r>
      <w:r>
        <w:rPr>
          <w:rFonts w:ascii="Times New Roman" w:hAnsi="Times New Roman"/>
          <w:b w:val="false"/>
          <w:i w:val="false"/>
          <w:color w:val="000000"/>
          <w:sz w:val="24"/>
        </w:rPr>
        <w:t>means those programs that have as their primary purpose the prevention of child abduction and of the exploitation of missing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“Programs and materials registry”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“registry”</w:t>
      </w:r>
      <w:r>
        <w:rPr>
          <w:rFonts w:ascii="Times New Roman" w:hAnsi="Times New Roman"/>
          <w:b w:val="false"/>
          <w:i w:val="false"/>
          <w:color w:val="000000"/>
          <w:sz w:val="24"/>
        </w:rPr>
        <w:t> </w:t>
      </w:r>
      <w:r>
        <w:rPr>
          <w:rFonts w:ascii="Times New Roman" w:hAnsi="Times New Roman"/>
          <w:b w:val="false"/>
          <w:i w:val="false"/>
          <w:color w:val="000000"/>
          <w:sz w:val="24"/>
        </w:rPr>
        <w:t>means a list of prevention and education materials and programs approved by the department.</w:t>
      </w:r>
    </w:p>
    <w:p>
      <w:pPr>
        <w:spacing w:before="0" w:after="0" w:line="480"/>
        <w:ind w:left="120"/>
        <w:jc w:val="both"/>
      </w:pPr>
      <w:r>
        <w:rPr>
          <w:rFonts w:ascii="Times New Roman" w:hAnsi="Times New Roman"/>
          <w:b/>
          <w:i w:val="false"/>
          <w:color w:val="000000"/>
          <w:sz w:val="24"/>
        </w:rPr>
        <w:t>661—89.103</w:t>
      </w:r>
      <w:r>
        <w:rPr>
          <w:rFonts w:ascii="Times New Roman" w:hAnsi="Times New Roman"/>
          <w:b/>
          <w:i w:val="false"/>
          <w:color w:val="000000"/>
          <w:sz w:val="24"/>
        </w:rPr>
        <w:t xml:space="preserve">(694) </w:t>
      </w:r>
      <w:r>
        <w:rPr>
          <w:rFonts w:ascii="Times New Roman" w:hAnsi="Times New Roman"/>
          <w:b/>
          <w:i w:val="false"/>
          <w:color w:val="000000"/>
          <w:sz w:val="24"/>
        </w:rPr>
        <w:t xml:space="preserve">Program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89.103(1)</w:t>
      </w:r>
      <w:r>
        <w:rPr>
          <w:rFonts w:ascii="Times New Roman" w:hAnsi="Times New Roman"/>
          <w:b w:val="false"/>
          <w:i w:val="false"/>
          <w:color w:val="000000"/>
          <w:sz w:val="24"/>
        </w:rPr>
        <w:t> </w:t>
      </w:r>
      <w:r>
        <w:rPr>
          <w:rFonts w:ascii="Times New Roman" w:hAnsi="Times New Roman"/>
          <w:b w:val="false"/>
          <w:i w:val="false"/>
          <w:color w:val="000000"/>
          <w:sz w:val="24"/>
        </w:rPr>
        <w:t>A toll-free telephone line (1.800.346.5507) is available 24 hours a day, seven days a week, to collect and disseminate information concerning missing persons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89.103(2)</w:t>
      </w:r>
      <w:r>
        <w:rPr>
          <w:rFonts w:ascii="Times New Roman" w:hAnsi="Times New Roman"/>
          <w:b w:val="false"/>
          <w:i w:val="false"/>
          <w:color w:val="000000"/>
          <w:sz w:val="24"/>
        </w:rPr>
        <w:t> </w:t>
      </w:r>
      <w:r>
        <w:rPr>
          <w:rFonts w:ascii="Times New Roman" w:hAnsi="Times New Roman"/>
          <w:b w:val="false"/>
          <w:i w:val="false"/>
          <w:color w:val="000000"/>
          <w:sz w:val="24"/>
        </w:rPr>
        <w:t>Current information on Iowa missing persons, including photographs when available, is available on the website of the clearinghouse at missingpersons.iowa.gov.</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89.103(3)</w:t>
      </w:r>
      <w:r>
        <w:rPr>
          <w:rFonts w:ascii="Times New Roman" w:hAnsi="Times New Roman"/>
          <w:b w:val="false"/>
          <w:i w:val="false"/>
          <w:color w:val="000000"/>
          <w:sz w:val="24"/>
        </w:rPr>
        <w:t> </w:t>
      </w:r>
      <w:r>
        <w:rPr>
          <w:rFonts w:ascii="Times New Roman" w:hAnsi="Times New Roman"/>
          <w:b w:val="false"/>
          <w:i w:val="false"/>
          <w:color w:val="000000"/>
          <w:sz w:val="24"/>
        </w:rPr>
        <w:t>After filing a complaint of a missing person with a law enforcement agency, the person filing the complaint may submit information to the clearinghouse on a missing person report form, which may be obtained from the clearinghouse or any law enforcement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89.103(4)</w:t>
      </w:r>
      <w:r>
        <w:rPr>
          <w:rFonts w:ascii="Times New Roman" w:hAnsi="Times New Roman"/>
          <w:b w:val="false"/>
          <w:i w:val="false"/>
          <w:color w:val="000000"/>
          <w:sz w:val="24"/>
        </w:rPr>
        <w:t> </w:t>
      </w:r>
      <w:r>
        <w:rPr>
          <w:rFonts w:ascii="Times New Roman" w:hAnsi="Times New Roman"/>
          <w:b w:val="false"/>
          <w:i w:val="false"/>
          <w:color w:val="000000"/>
          <w:sz w:val="24"/>
        </w:rPr>
        <w:t>After a missing person complaint has been filed with a law enforcement agency, any person may submit information on a missing person report form to the clearinghouse.</w:t>
      </w:r>
    </w:p>
    <w:p>
      <w:pPr>
        <w:spacing w:before="0" w:after="0" w:line="480"/>
        <w:ind w:left="120"/>
        <w:jc w:val="both"/>
      </w:pPr>
      <w:r>
        <w:rPr>
          <w:rFonts w:ascii="Times New Roman" w:hAnsi="Times New Roman"/>
          <w:b/>
          <w:i w:val="false"/>
          <w:color w:val="000000"/>
          <w:sz w:val="24"/>
        </w:rPr>
        <w:t>661—89.104</w:t>
      </w:r>
      <w:r>
        <w:rPr>
          <w:rFonts w:ascii="Times New Roman" w:hAnsi="Times New Roman"/>
          <w:b/>
          <w:i w:val="false"/>
          <w:color w:val="000000"/>
          <w:sz w:val="24"/>
        </w:rPr>
        <w:t xml:space="preserve">(694) </w:t>
      </w:r>
      <w:r>
        <w:rPr>
          <w:rFonts w:ascii="Times New Roman" w:hAnsi="Times New Roman"/>
          <w:b/>
          <w:i w:val="false"/>
          <w:color w:val="000000"/>
          <w:sz w:val="24"/>
        </w:rPr>
        <w:t xml:space="preserve">Prevention and education programs and materials.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89.104(1)</w:t>
      </w:r>
      <w:r>
        <w:rPr>
          <w:rFonts w:ascii="Times New Roman" w:hAnsi="Times New Roman"/>
          <w:b w:val="false"/>
          <w:i w:val="false"/>
          <w:color w:val="000000"/>
          <w:sz w:val="24"/>
        </w:rPr>
        <w:t> </w:t>
      </w:r>
      <w:r>
        <w:rPr>
          <w:rFonts w:ascii="Times New Roman" w:hAnsi="Times New Roman"/>
          <w:b w:val="false"/>
          <w:i w:val="false"/>
          <w:color w:val="000000"/>
          <w:sz w:val="24"/>
        </w:rPr>
        <w:t>The clearinghouse shall maintain a registry of approved prevention and education programs and materials regarding missing and runaway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89.104(2)</w:t>
      </w:r>
      <w:r>
        <w:rPr>
          <w:rFonts w:ascii="Times New Roman" w:hAnsi="Times New Roman"/>
          <w:b w:val="false"/>
          <w:i w:val="false"/>
          <w:color w:val="000000"/>
          <w:sz w:val="24"/>
        </w:rPr>
        <w:t> </w:t>
      </w:r>
      <w:r>
        <w:rPr>
          <w:rFonts w:ascii="Times New Roman" w:hAnsi="Times New Roman"/>
          <w:b w:val="false"/>
          <w:i w:val="false"/>
          <w:color w:val="000000"/>
          <w:sz w:val="24"/>
        </w:rPr>
        <w:t>Any person or group wishing to submit prevention and education programs and materials for approval and inclusion in the registry may contact the clearinghouse in order to request information on submitting prevention and education programs and materials for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89.104(3)</w:t>
      </w:r>
      <w:r>
        <w:rPr>
          <w:rFonts w:ascii="Times New Roman" w:hAnsi="Times New Roman"/>
          <w:b w:val="false"/>
          <w:i w:val="false"/>
          <w:color w:val="000000"/>
          <w:sz w:val="24"/>
        </w:rPr>
        <w:t> </w:t>
      </w:r>
      <w:r>
        <w:rPr>
          <w:rFonts w:ascii="Times New Roman" w:hAnsi="Times New Roman"/>
          <w:b w:val="false"/>
          <w:i w:val="false"/>
          <w:color w:val="000000"/>
          <w:sz w:val="24"/>
        </w:rPr>
        <w:t>The clearinghouse shall consider prevention and education programs and materials submitted for approval only upon receipt by the clearinghouse of all specified materials. Any modification to approved programs or materials require approval. No prevention and education programs or materials may be represented as having been approved by the clearinghouse or the department unless they have been approved and placed on the registry. Prevention and education programs and materials that have been approved by the National Center for Missing and Exploited Children are deemed to be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89.104(4)</w:t>
      </w:r>
      <w:r>
        <w:rPr>
          <w:rFonts w:ascii="Times New Roman" w:hAnsi="Times New Roman"/>
          <w:b w:val="false"/>
          <w:i w:val="false"/>
          <w:color w:val="000000"/>
          <w:sz w:val="24"/>
        </w:rPr>
        <w:t> </w:t>
      </w:r>
      <w:r>
        <w:rPr>
          <w:rFonts w:ascii="Times New Roman" w:hAnsi="Times New Roman"/>
          <w:b w:val="false"/>
          <w:i w:val="false"/>
          <w:color w:val="000000"/>
          <w:sz w:val="24"/>
        </w:rPr>
        <w:t>Prevention or education programs or materials may be rejected if it is determined that materials utilized or content of the program is other than that which was submitted to the clearinghouse for approval, or if it is determined that information provided in previously approved prevention and education programs and materials is outdated or misleading. Prevention or education programs or materials for which approval has been withdrawn by the clearinghouse will be removed from the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89.104(5)</w:t>
      </w:r>
      <w:r>
        <w:rPr>
          <w:rFonts w:ascii="Times New Roman" w:hAnsi="Times New Roman"/>
          <w:b w:val="false"/>
          <w:i w:val="false"/>
          <w:color w:val="000000"/>
          <w:sz w:val="24"/>
        </w:rPr>
        <w:t> </w:t>
      </w:r>
      <w:r>
        <w:rPr>
          <w:rFonts w:ascii="Times New Roman" w:hAnsi="Times New Roman"/>
          <w:b w:val="false"/>
          <w:i w:val="false"/>
          <w:color w:val="000000"/>
          <w:sz w:val="24"/>
        </w:rPr>
        <w:t xml:space="preserve">If prevention or education programs or materials submitted to the clearinghouse are rejected or removed from the registry, the person or group that submitted the programs or materials may appeal the rejection or removal to the commissioner within 30 days of the date on which the clearinghouse notified the person or group of the rejection or removal. A proceeding arising from this rule shall be a contested case and shall be subject to </w:t>
      </w:r>
      <w:hyperlink r:id="rId10">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89.104(6)</w:t>
      </w:r>
      <w:r>
        <w:rPr>
          <w:rFonts w:ascii="Times New Roman" w:hAnsi="Times New Roman"/>
          <w:b w:val="false"/>
          <w:i w:val="false"/>
          <w:color w:val="000000"/>
          <w:sz w:val="24"/>
        </w:rPr>
        <w:t> </w:t>
      </w:r>
      <w:r>
        <w:rPr>
          <w:rFonts w:ascii="Times New Roman" w:hAnsi="Times New Roman"/>
          <w:b w:val="false"/>
          <w:i w:val="false"/>
          <w:color w:val="000000"/>
          <w:sz w:val="24"/>
        </w:rPr>
        <w:t>Any individual may file a complaint with the clearinghouse regarding prevention and education programs and materials on the registry. Complaints shall be directed to the clearinghouse in writing.</w:t>
      </w:r>
    </w:p>
    <w:p>
      <w:pPr>
        <w:spacing w:before="210" w:after="0" w:line="480"/>
        <w:ind w:left="120"/>
        <w:jc w:val="both"/>
      </w:pPr>
      <w:r>
        <w:rPr>
          <w:rFonts w:ascii="Times New Roman" w:hAnsi="Times New Roman"/>
          <w:b/>
          <w:i w:val="false"/>
          <w:color w:val="000000"/>
          <w:sz w:val="24"/>
        </w:rPr>
        <w:t>661—89.105</w:t>
      </w:r>
      <w:r>
        <w:rPr>
          <w:rFonts w:ascii="Times New Roman" w:hAnsi="Times New Roman"/>
          <w:b/>
          <w:i w:val="false"/>
          <w:color w:val="000000"/>
          <w:sz w:val="24"/>
        </w:rPr>
        <w:t xml:space="preserve">(694) </w:t>
      </w:r>
      <w:r>
        <w:rPr>
          <w:rFonts w:ascii="Times New Roman" w:hAnsi="Times New Roman"/>
          <w:b/>
          <w:i w:val="false"/>
          <w:color w:val="000000"/>
          <w:sz w:val="24"/>
        </w:rPr>
        <w:t xml:space="preserve">Release of information. </w:t>
      </w:r>
      <w:r>
        <w:rPr>
          <w:rFonts w:ascii="Times New Roman" w:hAnsi="Times New Roman"/>
          <w:b w:val="false"/>
          <w:i w:val="false"/>
          <w:color w:val="000000"/>
          <w:sz w:val="24"/>
        </w:rPr>
        <w:t xml:space="preserve">Prevention and education materials and program information filed with the clearinghouse for review are open records. Information received by the department that pertains to a missing person, other than criminal investigative data, shall be open records unless deemed confidential pursuant to Iowa Code chapter </w:t>
      </w:r>
      <w:hyperlink r:id="rId11">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 xml:space="preserve"> or </w:t>
      </w:r>
      <w:hyperlink r:id="rId13">
        <w:r>
          <w:rPr>
            <w:rStyle w:val="Hyperlink"/>
            <w:rFonts w:ascii="Times New Roman" w:hAnsi="Times New Roman"/>
            <w:b w:val="false"/>
            <w:i w:val="false"/>
            <w:color w:val="000000"/>
            <w:sz w:val="24"/>
          </w:rPr>
          <w:t>694</w:t>
        </w:r>
      </w:hyperlink>
      <w:r>
        <w:rPr>
          <w:rFonts w:ascii="Times New Roman" w:hAnsi="Times New Roman"/>
          <w:b w:val="false"/>
          <w:i w:val="false"/>
          <w:color w:val="000000"/>
          <w:sz w:val="24"/>
        </w:rPr>
        <w:t xml:space="preserve"> or other provision of law.</w:t>
      </w:r>
    </w:p>
    <w:p>
      <w:pPr>
        <w:spacing w:before="0" w:after="0" w:line="480"/>
        <w:ind w:left="120"/>
        <w:jc w:val="both"/>
      </w:pPr>
      <w:r>
        <w:rPr>
          <w:rFonts w:ascii="Times New Roman" w:hAnsi="Times New Roman"/>
          <w:b/>
          <w:i w:val="false"/>
          <w:color w:val="000000"/>
          <w:sz w:val="24"/>
        </w:rPr>
        <w:t>661—89.106</w:t>
      </w:r>
      <w:r>
        <w:rPr>
          <w:rFonts w:ascii="Times New Roman" w:hAnsi="Times New Roman"/>
          <w:b/>
          <w:i w:val="false"/>
          <w:color w:val="000000"/>
          <w:sz w:val="24"/>
        </w:rPr>
        <w:t xml:space="preserve">(694) </w:t>
      </w:r>
      <w:r>
        <w:rPr>
          <w:rFonts w:ascii="Times New Roman" w:hAnsi="Times New Roman"/>
          <w:b/>
          <w:i w:val="false"/>
          <w:color w:val="000000"/>
          <w:sz w:val="24"/>
        </w:rPr>
        <w:t xml:space="preserve">Dissemination.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89.106(1)</w:t>
      </w:r>
      <w:r>
        <w:rPr>
          <w:rFonts w:ascii="Times New Roman" w:hAnsi="Times New Roman"/>
          <w:b w:val="false"/>
          <w:i w:val="false"/>
          <w:color w:val="000000"/>
          <w:sz w:val="24"/>
        </w:rPr>
        <w:t> </w:t>
      </w:r>
      <w:r>
        <w:rPr>
          <w:rFonts w:ascii="Times New Roman" w:hAnsi="Times New Roman"/>
          <w:b w:val="false"/>
          <w:i w:val="false"/>
          <w:color w:val="000000"/>
          <w:sz w:val="24"/>
        </w:rPr>
        <w:t>The clearinghouse shall distribute missing person information that contains the names, photographs, descriptions, and information related to the events surrounding the disappearance of missing persons through publication on the clearinghouse website. The law enforcement agency or person to contact if a missing person is located and the names of all located missing persons will be included in the information shown on the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89.106(2)</w:t>
      </w:r>
      <w:r>
        <w:rPr>
          <w:rFonts w:ascii="Times New Roman" w:hAnsi="Times New Roman"/>
          <w:b w:val="false"/>
          <w:i w:val="false"/>
          <w:color w:val="000000"/>
          <w:sz w:val="24"/>
        </w:rPr>
        <w:t> </w:t>
      </w:r>
      <w:r>
        <w:rPr>
          <w:rFonts w:ascii="Times New Roman" w:hAnsi="Times New Roman"/>
          <w:b w:val="false"/>
          <w:i w:val="false"/>
          <w:color w:val="000000"/>
          <w:sz w:val="24"/>
        </w:rPr>
        <w:t>Each week the clearinghouse shall produce, update, and publish public service announcements on the clearinghouse website. A media outlet may request to receive the weekly public service announcement by email by subscribing to the email notification service available through the department website.</w:t>
      </w:r>
    </w:p>
    <w:p>
      <w:pPr>
        <w:spacing w:before="210" w:after="0" w:line="480"/>
        <w:ind w:left="120"/>
        <w:jc w:val="both"/>
      </w:pPr>
      <w:r>
        <w:rPr>
          <w:rFonts w:ascii="Times New Roman" w:hAnsi="Times New Roman"/>
          <w:b/>
          <w:i w:val="false"/>
          <w:color w:val="000000"/>
          <w:sz w:val="24"/>
        </w:rPr>
        <w:t>661—89.107</w:t>
      </w:r>
      <w:r>
        <w:rPr>
          <w:rFonts w:ascii="Times New Roman" w:hAnsi="Times New Roman"/>
          <w:b w:val="false"/>
          <w:i w:val="false"/>
          <w:color w:val="000000"/>
          <w:sz w:val="24"/>
        </w:rPr>
        <w:t xml:space="preserve"> to </w:t>
      </w:r>
      <w:r>
        <w:rPr>
          <w:rFonts w:ascii="Times New Roman" w:hAnsi="Times New Roman"/>
          <w:b/>
          <w:i w:val="false"/>
          <w:color w:val="000000"/>
          <w:sz w:val="24"/>
        </w:rPr>
        <w:t>89.199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AMBER ALERT PROGRAM</w:t>
      </w:r>
    </w:p>
    <w:p>
      <w:pPr>
        <w:spacing w:before="210" w:after="0" w:line="480"/>
        <w:ind w:left="120"/>
        <w:jc w:val="both"/>
      </w:pPr>
      <w:r>
        <w:rPr>
          <w:rFonts w:ascii="Times New Roman" w:hAnsi="Times New Roman"/>
          <w:b/>
          <w:i w:val="false"/>
          <w:color w:val="000000"/>
          <w:sz w:val="24"/>
        </w:rPr>
        <w:t>661—89.200</w:t>
      </w:r>
      <w:r>
        <w:rPr>
          <w:rFonts w:ascii="Times New Roman" w:hAnsi="Times New Roman"/>
          <w:b/>
          <w:i w:val="false"/>
          <w:color w:val="000000"/>
          <w:sz w:val="24"/>
        </w:rPr>
        <w:t xml:space="preserve">(694) </w:t>
      </w:r>
      <w:r>
        <w:rPr>
          <w:rFonts w:ascii="Times New Roman" w:hAnsi="Times New Roman"/>
          <w:b/>
          <w:i w:val="false"/>
          <w:color w:val="000000"/>
          <w:sz w:val="24"/>
        </w:rPr>
        <w:t xml:space="preserve">AMBER alert program. </w:t>
      </w:r>
      <w:r>
        <w:rPr>
          <w:rFonts w:ascii="Times New Roman" w:hAnsi="Times New Roman"/>
          <w:b w:val="false"/>
          <w:i w:val="false"/>
          <w:color w:val="000000"/>
          <w:sz w:val="24"/>
        </w:rPr>
        <w:t>The AMBER alert program is a cooperative effort of the department, the department of transportation, the lottery authority, the Iowa association of broadcasters, the Iowa state association of sheriffs and deputies, local law enforcement agencies, and the national weather service.</w:t>
      </w:r>
    </w:p>
    <w:p>
      <w:pPr>
        <w:spacing w:before="0" w:after="0" w:line="480"/>
        <w:ind w:left="120"/>
        <w:jc w:val="both"/>
      </w:pPr>
      <w:r>
        <w:rPr>
          <w:rFonts w:ascii="Times New Roman" w:hAnsi="Times New Roman"/>
          <w:b/>
          <w:i w:val="false"/>
          <w:color w:val="000000"/>
          <w:sz w:val="24"/>
        </w:rPr>
        <w:t>661—89.201</w:t>
      </w:r>
      <w:r>
        <w:rPr>
          <w:rFonts w:ascii="Times New Roman" w:hAnsi="Times New Roman"/>
          <w:b/>
          <w:i w:val="false"/>
          <w:color w:val="000000"/>
          <w:sz w:val="24"/>
        </w:rPr>
        <w:t xml:space="preserve">(694) </w:t>
      </w:r>
      <w:r>
        <w:rPr>
          <w:rFonts w:ascii="Times New Roman" w:hAnsi="Times New Roman"/>
          <w:b/>
          <w:i w:val="false"/>
          <w:color w:val="000000"/>
          <w:sz w:val="24"/>
        </w:rPr>
        <w:t xml:space="preserve">Criteria.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89.201(1)</w:t>
      </w:r>
      <w:r>
        <w:rPr>
          <w:rFonts w:ascii="Times New Roman" w:hAnsi="Times New Roman"/>
          <w:b w:val="false"/>
          <w:i w:val="false"/>
          <w:color w:val="000000"/>
          <w:sz w:val="24"/>
        </w:rPr>
        <w:t> </w:t>
      </w:r>
      <w:r>
        <w:rPr>
          <w:rFonts w:ascii="Times New Roman" w:hAnsi="Times New Roman"/>
          <w:b w:val="false"/>
          <w:i w:val="false"/>
          <w:color w:val="000000"/>
          <w:sz w:val="24"/>
        </w:rPr>
        <w:t>An AMBER alert shall be issued by Iowa state patrol communications upon receipt of a request from a law enforcement agency, provided that the following criteria for issuance of an AMBER alert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Law enforcement has confirmed that a person has been abducted, and an entry has been made into the Iowa On-line Warrants and Articles (IOWA) System identifying the person as missing.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person who has been abducted is under the age of 18.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Law enforcement believes the circumstances surrounding the abduction indicate that the child is in danger of serious bodily injury or death.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There is enough descriptive information about the child, abductor, or suspect’s vehicle to believe that an immediate broadcast alert will help.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89.201(2)</w:t>
      </w:r>
      <w:r>
        <w:rPr>
          <w:rFonts w:ascii="Times New Roman" w:hAnsi="Times New Roman"/>
          <w:b w:val="false"/>
          <w:i w:val="false"/>
          <w:color w:val="000000"/>
          <w:sz w:val="24"/>
        </w:rPr>
        <w:t> </w:t>
      </w:r>
      <w:r>
        <w:rPr>
          <w:rFonts w:ascii="Times New Roman" w:hAnsi="Times New Roman"/>
          <w:b w:val="false"/>
          <w:i w:val="false"/>
          <w:color w:val="000000"/>
          <w:sz w:val="24"/>
        </w:rPr>
        <w:t>The criteria should be interpreted broadly so as to protect the safety of the abducted child and to maintain the integrity of the AMBER alert program and criteria.</w:t>
      </w:r>
    </w:p>
    <w:p>
      <w:pPr>
        <w:spacing w:before="0" w:after="0" w:line="480"/>
        <w:ind w:left="120"/>
        <w:jc w:val="both"/>
      </w:pPr>
      <w:r>
        <w:rPr>
          <w:rFonts w:ascii="Times New Roman" w:hAnsi="Times New Roman"/>
          <w:b/>
          <w:i w:val="false"/>
          <w:color w:val="000000"/>
          <w:sz w:val="24"/>
        </w:rPr>
        <w:t>661—89.202</w:t>
      </w:r>
      <w:r>
        <w:rPr>
          <w:rFonts w:ascii="Times New Roman" w:hAnsi="Times New Roman"/>
          <w:b/>
          <w:i w:val="false"/>
          <w:color w:val="000000"/>
          <w:sz w:val="24"/>
        </w:rPr>
        <w:t xml:space="preserve">(694) </w:t>
      </w:r>
      <w:r>
        <w:rPr>
          <w:rFonts w:ascii="Times New Roman" w:hAnsi="Times New Roman"/>
          <w:b/>
          <w:i w:val="false"/>
          <w:color w:val="000000"/>
          <w:sz w:val="24"/>
        </w:rPr>
        <w:t xml:space="preserve">Activation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89.202(1)</w:t>
      </w:r>
      <w:r>
        <w:rPr>
          <w:rFonts w:ascii="Times New Roman" w:hAnsi="Times New Roman"/>
          <w:b w:val="false"/>
          <w:i w:val="false"/>
          <w:color w:val="000000"/>
          <w:sz w:val="24"/>
        </w:rPr>
        <w:t> </w:t>
      </w:r>
      <w:r>
        <w:rPr>
          <w:rFonts w:ascii="Times New Roman" w:hAnsi="Times New Roman"/>
          <w:b w:val="false"/>
          <w:i w:val="false"/>
          <w:color w:val="000000"/>
          <w:sz w:val="24"/>
        </w:rPr>
        <w:t xml:space="preserve">An Iowa AMBER alert shall be issued by Iowa state patrol communications upon receipt of a request from a participating law enforcement agency, provided that the criteria established in rule </w:t>
      </w:r>
      <w:hyperlink r:id="rId14">
        <w:r>
          <w:rPr>
            <w:rStyle w:val="Hyperlink"/>
            <w:rFonts w:ascii="Times New Roman" w:hAnsi="Times New Roman"/>
            <w:b w:val="false"/>
            <w:i w:val="false"/>
            <w:color w:val="000000"/>
            <w:sz w:val="24"/>
          </w:rPr>
          <w:t>661—89.201</w:t>
        </w:r>
      </w:hyperlink>
      <w:r>
        <w:rPr>
          <w:rFonts w:ascii="Times New Roman" w:hAnsi="Times New Roman"/>
          <w:b w:val="false"/>
          <w:i w:val="false"/>
          <w:color w:val="000000"/>
          <w:sz w:val="24"/>
        </w:rPr>
        <w:t>(694)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89.202(2)</w:t>
      </w:r>
      <w:r>
        <w:rPr>
          <w:rFonts w:ascii="Times New Roman" w:hAnsi="Times New Roman"/>
          <w:b w:val="false"/>
          <w:i w:val="false"/>
          <w:color w:val="000000"/>
          <w:sz w:val="24"/>
        </w:rPr>
        <w:t> </w:t>
      </w:r>
      <w:r>
        <w:rPr>
          <w:rFonts w:ascii="Times New Roman" w:hAnsi="Times New Roman"/>
          <w:b w:val="false"/>
          <w:i w:val="false"/>
          <w:color w:val="000000"/>
          <w:sz w:val="24"/>
        </w:rPr>
        <w:t>In order to initiate an Iowa AMBER alert, a law enforcement agency shall submit by facsimile transmission a completed copy of the State of Iowa AMBER Alert Notification Plan Facsimile Transmission Packet to the Des Moines station of Iowa state patrol communications. If transmission to the Des Moines station is not feasible, transmission may be made to the Cedar Rapids station of Iowa state patrol communications.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89.202(3)</w:t>
      </w:r>
      <w:r>
        <w:rPr>
          <w:rFonts w:ascii="Times New Roman" w:hAnsi="Times New Roman"/>
          <w:b w:val="false"/>
          <w:i w:val="false"/>
          <w:color w:val="000000"/>
          <w:sz w:val="24"/>
        </w:rPr>
        <w:t> </w:t>
      </w:r>
      <w:r>
        <w:rPr>
          <w:rFonts w:ascii="Times New Roman" w:hAnsi="Times New Roman"/>
          <w:b w:val="false"/>
          <w:i w:val="false"/>
          <w:color w:val="000000"/>
          <w:sz w:val="24"/>
        </w:rPr>
        <w:t xml:space="preserve">Upon receipt by Iowa state patrol communications of a completed facsimile transmission packet and if the AMBER alert criteria established in rule </w:t>
      </w:r>
      <w:hyperlink r:id="rId15">
        <w:r>
          <w:rPr>
            <w:rStyle w:val="Hyperlink"/>
            <w:rFonts w:ascii="Times New Roman" w:hAnsi="Times New Roman"/>
            <w:b w:val="false"/>
            <w:i w:val="false"/>
            <w:color w:val="000000"/>
            <w:sz w:val="24"/>
          </w:rPr>
          <w:t>661—89.201</w:t>
        </w:r>
      </w:hyperlink>
      <w:r>
        <w:rPr>
          <w:rFonts w:ascii="Times New Roman" w:hAnsi="Times New Roman"/>
          <w:b w:val="false"/>
          <w:i w:val="false"/>
          <w:color w:val="000000"/>
          <w:sz w:val="24"/>
        </w:rPr>
        <w:t>(694) are met, an AMBER alert shall be transmitted via the Emergency Alert System (EAS) to Iowa broadcasters.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89.202(4)</w:t>
      </w:r>
      <w:r>
        <w:rPr>
          <w:rFonts w:ascii="Times New Roman" w:hAnsi="Times New Roman"/>
          <w:b w:val="false"/>
          <w:i w:val="false"/>
          <w:color w:val="000000"/>
          <w:sz w:val="24"/>
        </w:rPr>
        <w:t> </w:t>
      </w:r>
      <w:r>
        <w:rPr>
          <w:rFonts w:ascii="Times New Roman" w:hAnsi="Times New Roman"/>
          <w:b w:val="false"/>
          <w:i w:val="false"/>
          <w:color w:val="000000"/>
          <w:sz w:val="24"/>
        </w:rPr>
        <w:t>After initiation of an AMBER alert, additional information may be submitted by the participating law enforcement agency by facsimile transmission, email, or telephone.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89.202(5)</w:t>
      </w:r>
      <w:r>
        <w:rPr>
          <w:rFonts w:ascii="Times New Roman" w:hAnsi="Times New Roman"/>
          <w:b w:val="false"/>
          <w:i w:val="false"/>
          <w:color w:val="000000"/>
          <w:sz w:val="24"/>
        </w:rPr>
        <w:t> </w:t>
      </w:r>
      <w:r>
        <w:rPr>
          <w:rFonts w:ascii="Times New Roman" w:hAnsi="Times New Roman"/>
          <w:b w:val="false"/>
          <w:i w:val="false"/>
          <w:color w:val="000000"/>
          <w:sz w:val="24"/>
        </w:rPr>
        <w:t>After initiation of an AMBER alert, available information shall be posted on the Iowa AMBER alert website at www.iowaamberalert.org.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89.202(6)</w:t>
      </w:r>
      <w:r>
        <w:rPr>
          <w:rFonts w:ascii="Times New Roman" w:hAnsi="Times New Roman"/>
          <w:b w:val="false"/>
          <w:i w:val="false"/>
          <w:color w:val="000000"/>
          <w:sz w:val="24"/>
        </w:rPr>
        <w:t> </w:t>
      </w:r>
      <w:r>
        <w:rPr>
          <w:rFonts w:ascii="Times New Roman" w:hAnsi="Times New Roman"/>
          <w:b w:val="false"/>
          <w:i w:val="false"/>
          <w:color w:val="000000"/>
          <w:sz w:val="24"/>
        </w:rPr>
        <w:t>The communications officer of the Iowa state patrol may direct the issuance of an Iowa AMBER alert, upon receiving a request to do so from another state in which an AMBER alert has been issued, provided that there is evidence that the abductor may be traveling with the abducted child to or through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89.202(7)</w:t>
      </w:r>
      <w:r>
        <w:rPr>
          <w:rFonts w:ascii="Times New Roman" w:hAnsi="Times New Roman"/>
          <w:b w:val="false"/>
          <w:i w:val="false"/>
          <w:color w:val="000000"/>
          <w:sz w:val="24"/>
        </w:rPr>
        <w:t> </w:t>
      </w:r>
      <w:r>
        <w:rPr>
          <w:rFonts w:ascii="Times New Roman" w:hAnsi="Times New Roman"/>
          <w:b w:val="false"/>
          <w:i w:val="false"/>
          <w:color w:val="000000"/>
          <w:sz w:val="24"/>
        </w:rPr>
        <w:t>An Iowa AMBER alert shall terminate if the child who was abducted is located or if five hours have elapsed since the initiation of the alert. An alert may be renewed.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89.202(8)</w:t>
      </w:r>
      <w:r>
        <w:rPr>
          <w:rFonts w:ascii="Times New Roman" w:hAnsi="Times New Roman"/>
          <w:b w:val="false"/>
          <w:i w:val="false"/>
          <w:color w:val="000000"/>
          <w:sz w:val="24"/>
        </w:rPr>
        <w:t> </w:t>
      </w:r>
      <w:r>
        <w:rPr>
          <w:rFonts w:ascii="Times New Roman" w:hAnsi="Times New Roman"/>
          <w:b w:val="false"/>
          <w:i w:val="false"/>
          <w:color w:val="000000"/>
          <w:sz w:val="24"/>
        </w:rPr>
        <w:t>If an Iowa AMBER alert is requested and if the circumstances indicate that a person is missing, the information shall be transmitted promptly to the Iowa missing person information clearinghouse.</w:t>
      </w:r>
    </w:p>
    <w:p>
      <w:pPr>
        <w:spacing w:before="210" w:after="0" w:line="480"/>
        <w:ind w:left="120"/>
        <w:jc w:val="both"/>
      </w:pPr>
      <w:r>
        <w:rPr>
          <w:rFonts w:ascii="Times New Roman" w:hAnsi="Times New Roman"/>
          <w:b/>
          <w:i w:val="false"/>
          <w:color w:val="000000"/>
          <w:sz w:val="24"/>
        </w:rPr>
        <w:t>661—89.203</w:t>
      </w:r>
      <w:r>
        <w:rPr>
          <w:rFonts w:ascii="Times New Roman" w:hAnsi="Times New Roman"/>
          <w:b/>
          <w:i w:val="false"/>
          <w:color w:val="000000"/>
          <w:sz w:val="24"/>
        </w:rPr>
        <w:t xml:space="preserve">(694) </w:t>
      </w:r>
      <w:r>
        <w:rPr>
          <w:rFonts w:ascii="Times New Roman" w:hAnsi="Times New Roman"/>
          <w:b/>
          <w:i w:val="false"/>
          <w:color w:val="000000"/>
          <w:sz w:val="24"/>
        </w:rPr>
        <w:t xml:space="preserve">Alternative alert if criteria are not satisfied. </w:t>
      </w:r>
      <w:r>
        <w:rPr>
          <w:rFonts w:ascii="Times New Roman" w:hAnsi="Times New Roman"/>
          <w:b w:val="false"/>
          <w:i w:val="false"/>
          <w:color w:val="000000"/>
          <w:sz w:val="24"/>
        </w:rPr>
        <w:t xml:space="preserve">If an AMBER alert has been requested and the criteria established in rule </w:t>
      </w:r>
      <w:hyperlink r:id="rId16">
        <w:r>
          <w:rPr>
            <w:rStyle w:val="Hyperlink"/>
            <w:rFonts w:ascii="Times New Roman" w:hAnsi="Times New Roman"/>
            <w:b w:val="false"/>
            <w:i w:val="false"/>
            <w:color w:val="000000"/>
            <w:sz w:val="24"/>
          </w:rPr>
          <w:t>661—89.201</w:t>
        </w:r>
      </w:hyperlink>
      <w:r>
        <w:rPr>
          <w:rFonts w:ascii="Times New Roman" w:hAnsi="Times New Roman"/>
          <w:b w:val="false"/>
          <w:i w:val="false"/>
          <w:color w:val="000000"/>
          <w:sz w:val="24"/>
        </w:rPr>
        <w:t>(694) are not satisfied, the department may issue a missing person alert or a missing child alert.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7">
        <w:r>
          <w:rPr>
            <w:rStyle w:val="Hyperlink"/>
            <w:rFonts w:ascii="Times New Roman" w:hAnsi="Times New Roman"/>
            <w:b w:val="false"/>
            <w:i w:val="false"/>
            <w:color w:val="000000"/>
            <w:sz w:val="24"/>
          </w:rPr>
          <w:t>694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661—89.204</w:t>
      </w:r>
      <w:r>
        <w:rPr>
          <w:rFonts w:ascii="Times New Roman" w:hAnsi="Times New Roman"/>
          <w:b w:val="false"/>
          <w:i w:val="false"/>
          <w:color w:val="000000"/>
          <w:sz w:val="24"/>
        </w:rPr>
        <w:t xml:space="preserve"> to </w:t>
      </w:r>
      <w:r>
        <w:rPr>
          <w:rFonts w:ascii="Times New Roman" w:hAnsi="Times New Roman"/>
          <w:b/>
          <w:i w:val="false"/>
          <w:color w:val="000000"/>
          <w:sz w:val="24"/>
        </w:rPr>
        <w:t>89.299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III</w:t>
      </w:r>
    </w:p>
    <w:p>
      <w:pPr>
        <w:pBdr>
          <w:bottom w:space="10"/>
        </w:pBdr>
        <w:spacing w:before="0" w:after="0" w:line="480"/>
        <w:ind w:left="120"/>
        <w:jc w:val="center"/>
      </w:pPr>
      <w:r>
        <w:rPr>
          <w:rFonts w:ascii="Times New Roman" w:hAnsi="Times New Roman"/>
          <w:b w:val="false"/>
          <w:i w:val="false"/>
          <w:color w:val="000000"/>
          <w:sz w:val="16"/>
        </w:rPr>
        <w:t>BLUE ALERT PROGRAM</w:t>
      </w:r>
    </w:p>
    <w:p>
      <w:pPr>
        <w:spacing w:before="210" w:after="0" w:line="480"/>
        <w:ind w:left="120"/>
        <w:jc w:val="both"/>
      </w:pPr>
      <w:r>
        <w:rPr>
          <w:rFonts w:ascii="Times New Roman" w:hAnsi="Times New Roman"/>
          <w:b/>
          <w:i w:val="false"/>
          <w:color w:val="000000"/>
          <w:sz w:val="24"/>
        </w:rPr>
        <w:t>661—89.300</w:t>
      </w:r>
      <w:r>
        <w:rPr>
          <w:rFonts w:ascii="Times New Roman" w:hAnsi="Times New Roman"/>
          <w:b/>
          <w:i w:val="false"/>
          <w:color w:val="000000"/>
          <w:sz w:val="24"/>
        </w:rPr>
        <w:t xml:space="preserve">(80H) </w:t>
      </w:r>
      <w:r>
        <w:rPr>
          <w:rFonts w:ascii="Times New Roman" w:hAnsi="Times New Roman"/>
          <w:b/>
          <w:i w:val="false"/>
          <w:color w:val="000000"/>
          <w:sz w:val="24"/>
        </w:rPr>
        <w:t xml:space="preserve">Blue alert program. </w:t>
      </w:r>
      <w:r>
        <w:rPr>
          <w:rFonts w:ascii="Times New Roman" w:hAnsi="Times New Roman"/>
          <w:b w:val="false"/>
          <w:i w:val="false"/>
          <w:color w:val="000000"/>
          <w:sz w:val="24"/>
        </w:rPr>
        <w:t>This chapter implements the Iowa blue alert program.</w:t>
      </w:r>
    </w:p>
    <w:p>
      <w:pPr>
        <w:spacing w:before="0" w:after="0" w:line="480"/>
        <w:ind w:left="120"/>
        <w:jc w:val="both"/>
      </w:pPr>
      <w:r>
        <w:rPr>
          <w:rFonts w:ascii="Times New Roman" w:hAnsi="Times New Roman"/>
          <w:b/>
          <w:i w:val="false"/>
          <w:color w:val="000000"/>
          <w:sz w:val="24"/>
        </w:rPr>
        <w:t>661—89.301</w:t>
      </w:r>
      <w:r>
        <w:rPr>
          <w:rFonts w:ascii="Times New Roman" w:hAnsi="Times New Roman"/>
          <w:b/>
          <w:i w:val="false"/>
          <w:color w:val="000000"/>
          <w:sz w:val="24"/>
        </w:rPr>
        <w:t xml:space="preserve">(80H)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in Iowa Code section </w:t>
      </w:r>
      <w:hyperlink r:id="rId18">
        <w:r>
          <w:rPr>
            <w:rStyle w:val="Hyperlink"/>
            <w:rFonts w:ascii="Times New Roman" w:hAnsi="Times New Roman"/>
            <w:b w:val="false"/>
            <w:i w:val="false"/>
            <w:color w:val="000000"/>
            <w:sz w:val="24"/>
          </w:rPr>
          <w:t>80H.1</w:t>
        </w:r>
      </w:hyperlink>
      <w:r>
        <w:rPr>
          <w:rFonts w:ascii="Times New Roman" w:hAnsi="Times New Roman"/>
          <w:b w:val="false"/>
          <w:i w:val="false"/>
          <w:color w:val="000000"/>
          <w:sz w:val="24"/>
        </w:rPr>
        <w:t xml:space="preserve"> are adopted and incorporated herein. In addition: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 the line of duty”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“on duty”</w:t>
      </w:r>
      <w:r>
        <w:rPr>
          <w:rFonts w:ascii="Times New Roman" w:hAnsi="Times New Roman"/>
          <w:b w:val="false"/>
          <w:i w:val="false"/>
          <w:color w:val="000000"/>
          <w:sz w:val="24"/>
        </w:rPr>
        <w:t> </w:t>
      </w:r>
      <w:r>
        <w:rPr>
          <w:rFonts w:ascii="Times New Roman" w:hAnsi="Times New Roman"/>
          <w:b w:val="false"/>
          <w:i w:val="false"/>
          <w:color w:val="000000"/>
          <w:sz w:val="24"/>
        </w:rPr>
        <w:t>means the peace officer is working within the scope of a peace officer, or there is evidence the death or serious injury of the peace officer or the fact the peace officer is missing is related to the peace officer’s actions within the scope of a law enforcement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“Serious injury”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9">
        <w:r>
          <w:rPr>
            <w:rStyle w:val="Hyperlink"/>
            <w:rFonts w:ascii="Times New Roman" w:hAnsi="Times New Roman"/>
            <w:b w:val="false"/>
            <w:i w:val="false"/>
            <w:color w:val="000000"/>
            <w:sz w:val="24"/>
          </w:rPr>
          <w:t>702.18</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661—89.302</w:t>
      </w:r>
      <w:r>
        <w:rPr>
          <w:rFonts w:ascii="Times New Roman" w:hAnsi="Times New Roman"/>
          <w:b/>
          <w:i w:val="false"/>
          <w:color w:val="000000"/>
          <w:sz w:val="24"/>
        </w:rPr>
        <w:t xml:space="preserve">(80H) </w:t>
      </w:r>
      <w:r>
        <w:rPr>
          <w:rFonts w:ascii="Times New Roman" w:hAnsi="Times New Roman"/>
          <w:b/>
          <w:i w:val="false"/>
          <w:color w:val="000000"/>
          <w:sz w:val="24"/>
        </w:rPr>
        <w:t xml:space="preserve">Criteria for alert for officer injury or death or for missing officer. </w:t>
      </w:r>
      <w:r>
        <w:rPr>
          <w:rFonts w:ascii="Times New Roman" w:hAnsi="Times New Roman"/>
          <w:b w:val="false"/>
          <w:i w:val="false"/>
          <w:color w:val="000000"/>
          <w:sz w:val="24"/>
        </w:rPr>
        <w:t xml:space="preserve">A blue alert shall be issued by Iowa state patrol communications upon receipt of a request from a law enforcement agency, provided the criteria in Iowa Code section </w:t>
      </w:r>
      <w:hyperlink r:id="rId20">
        <w:r>
          <w:rPr>
            <w:rStyle w:val="Hyperlink"/>
            <w:rFonts w:ascii="Times New Roman" w:hAnsi="Times New Roman"/>
            <w:b w:val="false"/>
            <w:i w:val="false"/>
            <w:color w:val="000000"/>
            <w:sz w:val="24"/>
          </w:rPr>
          <w:t>80H.3</w:t>
        </w:r>
      </w:hyperlink>
      <w:r>
        <w:rPr>
          <w:rFonts w:ascii="Times New Roman" w:hAnsi="Times New Roman"/>
          <w:b w:val="false"/>
          <w:i w:val="false"/>
          <w:color w:val="000000"/>
          <w:sz w:val="24"/>
        </w:rPr>
        <w:t xml:space="preserve"> are met.</w:t>
      </w:r>
    </w:p>
    <w:p>
      <w:pPr>
        <w:spacing w:before="210" w:after="0" w:line="480"/>
        <w:ind w:left="120"/>
        <w:jc w:val="both"/>
      </w:pPr>
      <w:r>
        <w:rPr>
          <w:rFonts w:ascii="Times New Roman" w:hAnsi="Times New Roman"/>
          <w:b/>
          <w:i w:val="false"/>
          <w:color w:val="000000"/>
          <w:sz w:val="24"/>
        </w:rPr>
        <w:t>661—89.303</w:t>
      </w:r>
      <w:r>
        <w:rPr>
          <w:rFonts w:ascii="Times New Roman" w:hAnsi="Times New Roman"/>
          <w:b/>
          <w:i w:val="false"/>
          <w:color w:val="000000"/>
          <w:sz w:val="24"/>
        </w:rPr>
        <w:t xml:space="preserve">(80H) </w:t>
      </w:r>
      <w:r>
        <w:rPr>
          <w:rFonts w:ascii="Times New Roman" w:hAnsi="Times New Roman"/>
          <w:b/>
          <w:i w:val="false"/>
          <w:color w:val="000000"/>
          <w:sz w:val="24"/>
        </w:rPr>
        <w:t xml:space="preserve">Alternative alert if criteria are not satisfied. </w:t>
      </w:r>
      <w:r>
        <w:rPr>
          <w:rFonts w:ascii="Times New Roman" w:hAnsi="Times New Roman"/>
          <w:b w:val="false"/>
          <w:i w:val="false"/>
          <w:color w:val="000000"/>
          <w:sz w:val="24"/>
        </w:rPr>
        <w:t xml:space="preserve">If a blue alert has been requested and the criteria established in Iowa Code chapter </w:t>
      </w:r>
      <w:hyperlink r:id="rId21">
        <w:r>
          <w:rPr>
            <w:rStyle w:val="Hyperlink"/>
            <w:rFonts w:ascii="Times New Roman" w:hAnsi="Times New Roman"/>
            <w:b w:val="false"/>
            <w:i w:val="false"/>
            <w:color w:val="000000"/>
            <w:sz w:val="24"/>
          </w:rPr>
          <w:t>80H</w:t>
        </w:r>
      </w:hyperlink>
      <w:r>
        <w:rPr>
          <w:rFonts w:ascii="Times New Roman" w:hAnsi="Times New Roman"/>
          <w:b w:val="false"/>
          <w:i w:val="false"/>
          <w:color w:val="000000"/>
          <w:sz w:val="24"/>
        </w:rPr>
        <w:t xml:space="preserve"> are not satisfied, the department may broadcast identifying information of the suspect, issue a missing person alert, or both.</w:t>
      </w:r>
    </w:p>
    <w:p>
      <w:pPr>
        <w:spacing w:before="0" w:after="0" w:line="480"/>
        <w:ind w:left="120"/>
        <w:jc w:val="both"/>
      </w:pPr>
      <w:r>
        <w:rPr>
          <w:rFonts w:ascii="Times New Roman" w:hAnsi="Times New Roman"/>
          <w:b/>
          <w:i w:val="false"/>
          <w:color w:val="000000"/>
          <w:sz w:val="24"/>
        </w:rPr>
        <w:t>661—89.304</w:t>
      </w:r>
      <w:r>
        <w:rPr>
          <w:rFonts w:ascii="Times New Roman" w:hAnsi="Times New Roman"/>
          <w:b/>
          <w:i w:val="false"/>
          <w:color w:val="000000"/>
          <w:sz w:val="24"/>
        </w:rPr>
        <w:t xml:space="preserve">(80H) </w:t>
      </w:r>
      <w:r>
        <w:rPr>
          <w:rFonts w:ascii="Times New Roman" w:hAnsi="Times New Roman"/>
          <w:b/>
          <w:i w:val="false"/>
          <w:color w:val="000000"/>
          <w:sz w:val="24"/>
        </w:rPr>
        <w:t xml:space="preserve">Activation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89.304(1)</w:t>
      </w:r>
      <w:r>
        <w:rPr>
          <w:rFonts w:ascii="Times New Roman" w:hAnsi="Times New Roman"/>
          <w:b w:val="false"/>
          <w:i w:val="false"/>
          <w:color w:val="000000"/>
          <w:sz w:val="24"/>
        </w:rPr>
        <w:t> </w:t>
      </w:r>
      <w:r>
        <w:rPr>
          <w:rFonts w:ascii="Times New Roman" w:hAnsi="Times New Roman"/>
          <w:b w:val="false"/>
          <w:i w:val="false"/>
          <w:color w:val="000000"/>
          <w:sz w:val="24"/>
        </w:rPr>
        <w:t xml:space="preserve">An Iowa blue alert shall be issued by department communications upon receipt of a request from a participating law enforcement agency, provided the criteria established in Iowa Code chapter </w:t>
      </w:r>
      <w:hyperlink r:id="rId22">
        <w:r>
          <w:rPr>
            <w:rStyle w:val="Hyperlink"/>
            <w:rFonts w:ascii="Times New Roman" w:hAnsi="Times New Roman"/>
            <w:b w:val="false"/>
            <w:i w:val="false"/>
            <w:color w:val="000000"/>
            <w:sz w:val="24"/>
          </w:rPr>
          <w:t>80H</w:t>
        </w:r>
      </w:hyperlink>
      <w:r>
        <w:rPr>
          <w:rFonts w:ascii="Times New Roman" w:hAnsi="Times New Roman"/>
          <w:b w:val="false"/>
          <w:i w:val="false"/>
          <w:color w:val="000000"/>
          <w:sz w:val="24"/>
        </w:rPr>
        <w:t xml:space="preserve">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89.304(2)</w:t>
      </w:r>
      <w:r>
        <w:rPr>
          <w:rFonts w:ascii="Times New Roman" w:hAnsi="Times New Roman"/>
          <w:b w:val="false"/>
          <w:i w:val="false"/>
          <w:color w:val="000000"/>
          <w:sz w:val="24"/>
        </w:rPr>
        <w:t> </w:t>
      </w:r>
      <w:r>
        <w:rPr>
          <w:rFonts w:ascii="Times New Roman" w:hAnsi="Times New Roman"/>
          <w:b w:val="false"/>
          <w:i w:val="false"/>
          <w:color w:val="000000"/>
          <w:sz w:val="24"/>
        </w:rPr>
        <w:t>In order to initiate an Iowa blue alert, a law enforcement agency shall submit by facsimile transmission a completed copy of the State of Iowa Blue Alert Notification Plan Facsimile Transmission Packet to the Des Moines station of department communications. If transmission to the Des Moines station is not feasible, transmission may be made to the Cedar Rapids station of department communications.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89.304(3)</w:t>
      </w:r>
      <w:r>
        <w:rPr>
          <w:rFonts w:ascii="Times New Roman" w:hAnsi="Times New Roman"/>
          <w:b w:val="false"/>
          <w:i w:val="false"/>
          <w:color w:val="000000"/>
          <w:sz w:val="24"/>
        </w:rPr>
        <w:t> </w:t>
      </w:r>
      <w:r>
        <w:rPr>
          <w:rFonts w:ascii="Times New Roman" w:hAnsi="Times New Roman"/>
          <w:b w:val="false"/>
          <w:i w:val="false"/>
          <w:color w:val="000000"/>
          <w:sz w:val="24"/>
        </w:rPr>
        <w:t xml:space="preserve">Upon establishment of the blue alert criteria established in Iowa Code section </w:t>
      </w:r>
      <w:hyperlink r:id="rId23">
        <w:r>
          <w:rPr>
            <w:rStyle w:val="Hyperlink"/>
            <w:rFonts w:ascii="Times New Roman" w:hAnsi="Times New Roman"/>
            <w:b w:val="false"/>
            <w:i w:val="false"/>
            <w:color w:val="000000"/>
            <w:sz w:val="24"/>
          </w:rPr>
          <w:t>80H.3</w:t>
        </w:r>
      </w:hyperlink>
      <w:r>
        <w:rPr>
          <w:rFonts w:ascii="Times New Roman" w:hAnsi="Times New Roman"/>
          <w:b w:val="false"/>
          <w:i w:val="false"/>
          <w:color w:val="000000"/>
          <w:sz w:val="24"/>
        </w:rPr>
        <w:t>, the department shall transmit a blue alert through the emergency alert system to Iowa broadcasters.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89.304(4)</w:t>
      </w:r>
      <w:r>
        <w:rPr>
          <w:rFonts w:ascii="Times New Roman" w:hAnsi="Times New Roman"/>
          <w:b w:val="false"/>
          <w:i w:val="false"/>
          <w:color w:val="000000"/>
          <w:sz w:val="24"/>
        </w:rPr>
        <w:t> </w:t>
      </w:r>
      <w:r>
        <w:rPr>
          <w:rFonts w:ascii="Times New Roman" w:hAnsi="Times New Roman"/>
          <w:b w:val="false"/>
          <w:i w:val="false"/>
          <w:color w:val="000000"/>
          <w:sz w:val="24"/>
        </w:rPr>
        <w:t>Upon the transmission of a blue alert, the department shall post the alert on its website, which is accessible by the public at dps.iowa.gov.</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89.304(5)</w:t>
      </w:r>
      <w:r>
        <w:rPr>
          <w:rFonts w:ascii="Times New Roman" w:hAnsi="Times New Roman"/>
          <w:b w:val="false"/>
          <w:i w:val="false"/>
          <w:color w:val="000000"/>
          <w:sz w:val="24"/>
        </w:rPr>
        <w:t> </w:t>
      </w:r>
      <w:r>
        <w:rPr>
          <w:rFonts w:ascii="Times New Roman" w:hAnsi="Times New Roman"/>
          <w:b w:val="false"/>
          <w:i w:val="false"/>
          <w:color w:val="000000"/>
          <w:sz w:val="24"/>
        </w:rPr>
        <w:t>After an initial blue alert transmission, additional information may be submitted by the participating law enforcement agency by facsimile transmission, email, or telephonic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89.304(6)</w:t>
      </w:r>
      <w:r>
        <w:rPr>
          <w:rFonts w:ascii="Times New Roman" w:hAnsi="Times New Roman"/>
          <w:b w:val="false"/>
          <w:i w:val="false"/>
          <w:color w:val="000000"/>
          <w:sz w:val="24"/>
        </w:rPr>
        <w:t> </w:t>
      </w:r>
      <w:r>
        <w:rPr>
          <w:rFonts w:ascii="Times New Roman" w:hAnsi="Times New Roman"/>
          <w:b w:val="false"/>
          <w:i w:val="false"/>
          <w:color w:val="000000"/>
          <w:sz w:val="24"/>
        </w:rPr>
        <w:t>The bureau chief of the department communications bureau may direct the transmission of an Iowa blue alert upon request from another state, provided that there is evidence the suspect may be present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89.304(7)</w:t>
      </w:r>
      <w:r>
        <w:rPr>
          <w:rFonts w:ascii="Times New Roman" w:hAnsi="Times New Roman"/>
          <w:b w:val="false"/>
          <w:i w:val="false"/>
          <w:color w:val="000000"/>
          <w:sz w:val="24"/>
        </w:rPr>
        <w:t> </w:t>
      </w:r>
      <w:r>
        <w:rPr>
          <w:rFonts w:ascii="Times New Roman" w:hAnsi="Times New Roman"/>
          <w:b w:val="false"/>
          <w:i w:val="false"/>
          <w:color w:val="000000"/>
          <w:sz w:val="24"/>
        </w:rPr>
        <w:t>The blue alert transmission may be directed to a specific geographic location within the state if the department communications bureau determines that the nature of the event makes it probable that the suspect or peace officer did not leave a certain geographic location of the state.</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4">
        <w:r>
          <w:rPr>
            <w:rStyle w:val="Hyperlink"/>
            <w:rFonts w:ascii="Times New Roman" w:hAnsi="Times New Roman"/>
            <w:b w:val="false"/>
            <w:i w:val="false"/>
            <w:color w:val="000000"/>
            <w:sz w:val="24"/>
          </w:rPr>
          <w:t>80H</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694.10.pdf" Type="http://schemas.openxmlformats.org/officeDocument/2006/relationships/hyperlink" Id="rId6"/>
    <Relationship TargetMode="External" Target="https://www.legis.iowa.gov/docs/iac/rule/661.89.100.pdf" Type="http://schemas.openxmlformats.org/officeDocument/2006/relationships/hyperlink" Id="rId7"/>
    <Relationship TargetMode="External" Target="https://www.legis.iowa.gov/docs/iac/rule/661.89.106.pdf" Type="http://schemas.openxmlformats.org/officeDocument/2006/relationships/hyperlink" Id="rId8"/>
    <Relationship TargetMode="External" Target="https://www.legis.iowa.gov/docs/ico/chapter/694.1.pdf" Type="http://schemas.openxmlformats.org/officeDocument/2006/relationships/hyperlink" Id="rId9"/>
    <Relationship TargetMode="External" Target="https://www.legis.iowa.gov/docs/iac/chapter/7.2506.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692.pdf" Type="http://schemas.openxmlformats.org/officeDocument/2006/relationships/hyperlink" Id="rId12"/>
    <Relationship TargetMode="External" Target="https://www.legis.iowa.gov/docs/ico/chapter/694.pdf" Type="http://schemas.openxmlformats.org/officeDocument/2006/relationships/hyperlink" Id="rId13"/>
    <Relationship TargetMode="External" Target="https://www.legis.iowa.gov/docs/iac/rule/661.89.201.pdf" Type="http://schemas.openxmlformats.org/officeDocument/2006/relationships/hyperlink" Id="rId14"/>
    <Relationship TargetMode="External" Target="https://www.legis.iowa.gov/docs/iac/rule/661.89.201.pdf" Type="http://schemas.openxmlformats.org/officeDocument/2006/relationships/hyperlink" Id="rId15"/>
    <Relationship TargetMode="External" Target="https://www.legis.iowa.gov/docs/iac/rule/661.89.201.pdf" Type="http://schemas.openxmlformats.org/officeDocument/2006/relationships/hyperlink" Id="rId16"/>
    <Relationship TargetMode="External" Target="https://www.legis.iowa.gov/docs/ico/chapter/694.pdf" Type="http://schemas.openxmlformats.org/officeDocument/2006/relationships/hyperlink" Id="rId17"/>
    <Relationship TargetMode="External" Target="https://www.legis.iowa.gov/docs/ico/chapter/80H.1.pdf" Type="http://schemas.openxmlformats.org/officeDocument/2006/relationships/hyperlink" Id="rId18"/>
    <Relationship TargetMode="External" Target="https://www.legis.iowa.gov/docs/ico/chapter/702.18.pdf" Type="http://schemas.openxmlformats.org/officeDocument/2006/relationships/hyperlink" Id="rId19"/>
    <Relationship TargetMode="External" Target="https://www.legis.iowa.gov/docs/ico/chapter/80H.3.pdf" Type="http://schemas.openxmlformats.org/officeDocument/2006/relationships/hyperlink" Id="rId20"/>
    <Relationship TargetMode="External" Target="https://www.legis.iowa.gov/docs/ico/chapter/80H.pdf" Type="http://schemas.openxmlformats.org/officeDocument/2006/relationships/hyperlink" Id="rId21"/>
    <Relationship TargetMode="External" Target="https://www.legis.iowa.gov/docs/ico/chapter/80H.pdf" Type="http://schemas.openxmlformats.org/officeDocument/2006/relationships/hyperlink" Id="rId22"/>
    <Relationship TargetMode="External" Target="https://www.legis.iowa.gov/docs/ico/chapter/80H.3.pdf" Type="http://schemas.openxmlformats.org/officeDocument/2006/relationships/hyperlink" Id="rId23"/>
    <Relationship TargetMode="External" Target="https://www.legis.iowa.gov/docs/ico/chapter/80H.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