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28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0528D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LAW ENFORCEMENT ACADEMY[501]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child support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Law Enforcement Academy Council hereby proposes to rescind Chapter 12, “Child Support,”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chapters 17A, 80B and 252J.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80B and 252J.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proposed rulemaking rescinds Chapter 12 because that content is proposed to be reorganized into a new 501—Chapter 7 in </w:t>
      </w:r>
      <w:r>
        <w:rPr>
          <w:rFonts w:ascii="Times New Roman" w:hAnsi="Times New Roman"/>
          <w:b/>
          <w:i w:val="false"/>
          <w:color w:val="000000"/>
          <w:sz w:val="24"/>
        </w:rPr>
        <w:t>ARC 0524D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herein.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24,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July 14,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public comments were received.  No changes from the Regulatory Analysis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Council for a waiver of the discretionary provisions, if any, pursuant to 7—Chapter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comments concerning this proposed rulemaking, which must be received by the Council no later than 4:30 p.m. on September 22,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8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Kristi Traynor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Law Enforcement Academy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P.O. Box 130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Johnston, Iowa 50131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kristi.traynor@iowa.gov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476"/>
        <w:gridCol w:w="4476"/>
      </w:tblGrid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22,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9 to 9:30 a.m.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us06web.zoom.us/j/86032546297</w:t>
              </w:r>
            </w:hyperlink>
          </w:p>
        </w:tc>
      </w:tr>
      <w:tr>
        <w:trPr>
          <w:trHeight w:val="645" w:hRule="atLeast"/>
        </w:trPr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September 22,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1 to 1:30 p.m. </w:t>
            </w:r>
          </w:p>
        </w:tc>
        <w:tc>
          <w:tcPr>
            <w:tcW w:w="44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In person: 7105 NW 70th Avenue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Burma Road, Building A41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Johnston, Iowa  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Online: </w:t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us06web.zoom.us/j/87025029060</w:t>
              </w:r>
            </w:hyperlink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Council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501—Chapter 12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kristi.traynor@iowa.gov" Type="http://schemas.openxmlformats.org/officeDocument/2006/relationships/hyperlink" Id="rId4"/>
    <Relationship TargetMode="External" Target="http://us06web.zoom.us/j/86032546297" Type="http://schemas.openxmlformats.org/officeDocument/2006/relationships/hyperlink" Id="rId5"/>
    <Relationship TargetMode="External" Target="http://us06web.zoom.us/j/87025029060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