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25D" w:id="1"/>
    <w:p>
      <w:pPr>
        <w:spacing w:before="0" w:after="0" w:line="480"/>
        <w:ind w:left="120"/>
        <w:jc w:val="right"/>
      </w:pPr>
      <w:r>
        <w:rPr>
          <w:rFonts w:ascii="Times New Roman" w:hAnsi="Times New Roman"/>
          <w:b/>
          <w:i w:val="false"/>
          <w:color w:val="000000"/>
          <w:sz w:val="28"/>
        </w:rPr>
        <w:t>ARC 0525D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local schools, area schools, and regional training centers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8, “Mandatory In-Service and Specialty Training Requirements,” and to adopt a new Chapter 8, “Local Schools, Area Schools, and Regional Training Centers,”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80B and 80D.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Proposed Chapter 8 replaces prior content that is proposed to be reorganized in 501—Chapter 4 in </w:t>
      </w:r>
      <w:r>
        <w:rPr>
          <w:rFonts w:ascii="Times New Roman" w:hAnsi="Times New Roman"/>
          <w:b/>
          <w:i w:val="false"/>
          <w:color w:val="000000"/>
          <w:sz w:val="24"/>
        </w:rPr>
        <w:t>ARC 0522D</w:t>
      </w:r>
      <w:r>
        <w:rPr>
          <w:rFonts w:ascii="Times New Roman" w:hAnsi="Times New Roman"/>
          <w:b w:val="false"/>
          <w:i w:val="false"/>
          <w:color w:val="000000"/>
          <w:sz w:val="24"/>
        </w:rPr>
        <w:t xml:space="preserve"> herein and describes the general provisions, application processes, and responsibilities for local schools, area schools, and regional training centers.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spacing w:before="0" w:after="0" w:line="480"/>
        <w:ind w:left="120"/>
        <w:jc w:val="both"/>
      </w:pPr>
      <w:r>
        <w:rPr>
          <w:rFonts w:ascii="Times New Roman" w:hAnsi="Times New Roman"/>
          <w:b w:val="false"/>
          <w:i w:val="false"/>
          <w:color w:val="000000"/>
          <w:sz w:val="24"/>
        </w:rPr>
        <w:t>    No public comments were received. Subrule 8.7(3) was amended to replace an undefined term.</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30,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 </w:t>
            </w:r>
            <w:r>
              <w:br/>
            </w:r>
            <w:r>
              <w:rPr>
                <w:rFonts w:ascii="Times New Roman" w:hAnsi="Times New Roman"/>
                <w:b w:val="false"/>
                <w:i w:val="false"/>
                <w:color w:val="000000"/>
                <w:sz w:val="14"/>
              </w:rPr>
              <w:t xml:space="preserve"> Burma Road, Building A41</w:t>
            </w:r>
            <w:r>
              <w:br/>
            </w:r>
            <w:r>
              <w:rPr>
                <w:rFonts w:ascii="Times New Roman" w:hAnsi="Times New Roman"/>
                <w:b w:val="false"/>
                <w:i w:val="false"/>
                <w:color w:val="000000"/>
                <w:sz w:val="14"/>
              </w:rPr>
              <w:t xml:space="preserve"> Johnston, Iowa</w:t>
            </w:r>
            <w:r>
              <w:br/>
            </w:r>
            <w:r>
              <w:rPr>
                <w:rFonts w:ascii="Times New Roman" w:hAnsi="Times New Roman"/>
                <w:b w:val="false"/>
                <w:i w:val="false"/>
                <w:color w:val="000000"/>
                <w:sz w:val="14"/>
              </w:rPr>
              <w:t xml:space="preserve"> Online: </w:t>
            </w:r>
            <w:hyperlink r:id="rId5">
              <w:r>
                <w:rPr>
                  <w:rStyle w:val="Hyperlink"/>
                  <w:rFonts w:ascii="Times New Roman" w:hAnsi="Times New Roman"/>
                  <w:b w:val="false"/>
                  <w:i w:val="false"/>
                  <w:color w:val="0000ff"/>
                  <w:sz w:val="14"/>
                </w:rPr>
                <w:t>us06web.zoom.us/j/81112722748</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w:t>
            </w:r>
            <w:r>
              <w:br/>
            </w:r>
            <w:r>
              <w:rPr>
                <w:rFonts w:ascii="Times New Roman" w:hAnsi="Times New Roman"/>
                <w:b w:val="false"/>
                <w:i w:val="false"/>
                <w:color w:val="000000"/>
                <w:sz w:val="14"/>
              </w:rPr>
              <w:t xml:space="preserve"> 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6">
              <w:r>
                <w:rPr>
                  <w:rStyle w:val="Hyperlink"/>
                  <w:rFonts w:ascii="Times New Roman" w:hAnsi="Times New Roman"/>
                  <w:b w:val="false"/>
                  <w:i w:val="false"/>
                  <w:color w:val="0000ff"/>
                  <w:sz w:val="14"/>
                </w:rPr>
                <w:t>us06web.zoom.us/j/84189752108</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LOCAL SCHOOLS, AREA SCHOOLS, AND REGIONAL TRAINING CENTERS</w:t>
      </w:r>
    </w:p>
    <w:p>
      <w:pPr>
        <w:spacing w:before="0" w:after="0" w:line="480"/>
        <w:ind w:left="120"/>
        <w:jc w:val="both"/>
      </w:pPr>
      <w:r>
        <w:rPr>
          <w:rFonts w:ascii="Times New Roman" w:hAnsi="Times New Roman"/>
          <w:b/>
          <w:i w:val="false"/>
          <w:color w:val="000000"/>
          <w:sz w:val="24"/>
        </w:rPr>
        <w:t>501—8.1</w:t>
      </w:r>
      <w:r>
        <w:rPr>
          <w:rFonts w:ascii="Times New Roman" w:hAnsi="Times New Roman"/>
          <w:b/>
          <w:i w:val="false"/>
          <w:color w:val="000000"/>
          <w:sz w:val="24"/>
        </w:rPr>
        <w:t xml:space="preserve">(80B,80D) </w:t>
      </w:r>
      <w:r>
        <w:rPr>
          <w:rFonts w:ascii="Times New Roman" w:hAnsi="Times New Roman"/>
          <w:b/>
          <w:i w:val="false"/>
          <w:color w:val="000000"/>
          <w:sz w:val="24"/>
        </w:rPr>
        <w:t xml:space="preserve">General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w:t>
      </w:r>
      <w:r>
        <w:rPr>
          <w:rFonts w:ascii="Times New Roman" w:hAnsi="Times New Roman"/>
          <w:b w:val="false"/>
          <w:i w:val="false"/>
          <w:color w:val="000000"/>
          <w:sz w:val="24"/>
        </w:rPr>
        <w:t> </w:t>
      </w:r>
      <w:r>
        <w:rPr>
          <w:rFonts w:ascii="Times New Roman" w:hAnsi="Times New Roman"/>
          <w:b w:val="false"/>
          <w:i/>
          <w:color w:val="000000"/>
          <w:sz w:val="24"/>
        </w:rPr>
        <w:t xml:space="preserve">General standards. </w:t>
      </w:r>
      <w:r>
        <w:rPr>
          <w:rFonts w:ascii="Times New Roman" w:hAnsi="Times New Roman"/>
          <w:b w:val="false"/>
          <w:i w:val="false"/>
          <w:color w:val="000000"/>
          <w:sz w:val="24"/>
        </w:rPr>
        <w:t>All aspects of the local school, area school, or regional training center will be in compliance with these rules before any request from a school or regional training center is eligible for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w:t>
      </w:r>
      <w:r>
        <w:rPr>
          <w:rFonts w:ascii="Times New Roman" w:hAnsi="Times New Roman"/>
          <w:b w:val="false"/>
          <w:i w:val="false"/>
          <w:color w:val="000000"/>
          <w:sz w:val="24"/>
        </w:rPr>
        <w:t> </w:t>
      </w:r>
      <w:r>
        <w:rPr>
          <w:rFonts w:ascii="Times New Roman" w:hAnsi="Times New Roman"/>
          <w:b w:val="false"/>
          <w:i/>
          <w:color w:val="000000"/>
          <w:sz w:val="24"/>
        </w:rPr>
        <w:t xml:space="preserve">Course approval. </w:t>
      </w:r>
      <w:r>
        <w:rPr>
          <w:rFonts w:ascii="Times New Roman" w:hAnsi="Times New Roman"/>
          <w:b w:val="false"/>
          <w:i w:val="false"/>
          <w:color w:val="000000"/>
          <w:sz w:val="24"/>
        </w:rPr>
        <w:t>Each scheduled course will be approved by the council prior to the start of instruction.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“a” </w:t>
      </w:r>
      <w:r>
        <w:rPr>
          <w:rFonts w:ascii="Times New Roman" w:hAnsi="Times New Roman"/>
          <w:b w:val="false"/>
          <w:i w:val="false"/>
          <w:color w:val="000000"/>
          <w:sz w:val="24"/>
        </w:rPr>
        <w:t xml:space="preserve">and </w:t>
      </w:r>
      <w:r>
        <w:rPr>
          <w:rFonts w:ascii="Times New Roman" w:hAnsi="Times New Roman"/>
          <w:b w:val="false"/>
          <w:i/>
          <w:color w:val="000000"/>
          <w:sz w:val="24"/>
        </w:rPr>
        <w:t xml:space="preserve">“k,” </w:t>
      </w:r>
      <w:r>
        <w:rPr>
          <w:rFonts w:ascii="Times New Roman" w:hAnsi="Times New Roman"/>
          <w:b w:val="false"/>
          <w:i w:val="false"/>
          <w:color w:val="000000"/>
          <w:sz w:val="24"/>
        </w:rPr>
        <w:t> </w:t>
      </w:r>
      <w:hyperlink r:id="rId9">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501—8.2</w:t>
      </w:r>
      <w:r>
        <w:rPr>
          <w:rFonts w:ascii="Times New Roman" w:hAnsi="Times New Roman"/>
          <w:b/>
          <w:i w:val="false"/>
          <w:color w:val="000000"/>
          <w:sz w:val="24"/>
        </w:rPr>
        <w:t xml:space="preserve">(17A,80B) </w:t>
      </w:r>
      <w:r>
        <w:rPr>
          <w:rFonts w:ascii="Times New Roman" w:hAnsi="Times New Roman"/>
          <w:b/>
          <w:i w:val="false"/>
          <w:color w:val="000000"/>
          <w:sz w:val="24"/>
        </w:rPr>
        <w:t xml:space="preserve">Application for approval of local school for jailers.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Applications for a local school for jailers will be accepted when a fully completed application is submitted to the council on the approved form.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w:t>
      </w:r>
      <w:r>
        <w:rPr>
          <w:rFonts w:ascii="Times New Roman" w:hAnsi="Times New Roman"/>
          <w:b w:val="false"/>
          <w:i w:val="false"/>
          <w:color w:val="000000"/>
          <w:sz w:val="24"/>
        </w:rPr>
        <w:t> </w:t>
      </w:r>
      <w:r>
        <w:rPr>
          <w:rFonts w:ascii="Times New Roman" w:hAnsi="Times New Roman"/>
          <w:b w:val="false"/>
          <w:i/>
          <w:color w:val="000000"/>
          <w:sz w:val="24"/>
        </w:rPr>
        <w:t xml:space="preserve">Evaluation considerations. </w:t>
      </w:r>
      <w:r>
        <w:rPr>
          <w:rFonts w:ascii="Times New Roman" w:hAnsi="Times New Roman"/>
          <w:b w:val="false"/>
          <w:i w:val="false"/>
          <w:color w:val="000000"/>
          <w:sz w:val="24"/>
        </w:rPr>
        <w:t xml:space="preserve">The council will consider standardization of training, academic qualifications (including but not limited to training schedule, curriculum, structure, instructor credentials, and experience), facilities and equipment, and any other relevant factors.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The council will issue a written decision if the application for the local school for jailers is denied within 90 days of receipt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8.2(4)</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If the council denies an application for a local school for jailers, a written appeal may be filed according to rule </w:t>
      </w:r>
      <w:hyperlink r:id="rId12">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 xml:space="preserve">(17A) or Iowa Code section </w:t>
      </w:r>
      <w:hyperlink r:id="rId13">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“k,” </w:t>
      </w:r>
      <w:r>
        <w:rPr>
          <w:rFonts w:ascii="Times New Roman" w:hAnsi="Times New Roman"/>
          <w:b w:val="false"/>
          <w:i w:val="false"/>
          <w:color w:val="000000"/>
          <w:sz w:val="24"/>
        </w:rPr>
        <w:t> </w:t>
      </w:r>
      <w:hyperlink r:id="rId16">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501—8.3</w:t>
      </w:r>
      <w:r>
        <w:rPr>
          <w:rFonts w:ascii="Times New Roman" w:hAnsi="Times New Roman"/>
          <w:b/>
          <w:i w:val="false"/>
          <w:color w:val="000000"/>
          <w:sz w:val="24"/>
        </w:rPr>
        <w:t xml:space="preserve">(17A,80B) </w:t>
      </w:r>
      <w:r>
        <w:rPr>
          <w:rFonts w:ascii="Times New Roman" w:hAnsi="Times New Roman"/>
          <w:b/>
          <w:i w:val="false"/>
          <w:color w:val="000000"/>
          <w:sz w:val="24"/>
        </w:rPr>
        <w:t xml:space="preserve">Application for approval of area school for jailers.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Applications for an area school for jailers will be accepted when a fully completed application is submitted to the council on the approved form.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w:t>
      </w:r>
      <w:r>
        <w:rPr>
          <w:rFonts w:ascii="Times New Roman" w:hAnsi="Times New Roman"/>
          <w:b w:val="false"/>
          <w:i w:val="false"/>
          <w:color w:val="000000"/>
          <w:sz w:val="24"/>
        </w:rPr>
        <w:t> </w:t>
      </w:r>
      <w:r>
        <w:rPr>
          <w:rFonts w:ascii="Times New Roman" w:hAnsi="Times New Roman"/>
          <w:b w:val="false"/>
          <w:i/>
          <w:color w:val="000000"/>
          <w:sz w:val="24"/>
        </w:rPr>
        <w:t xml:space="preserve">On-site inspection. </w:t>
      </w:r>
      <w:r>
        <w:rPr>
          <w:rFonts w:ascii="Times New Roman" w:hAnsi="Times New Roman"/>
          <w:b w:val="false"/>
          <w:i w:val="false"/>
          <w:color w:val="000000"/>
          <w:sz w:val="24"/>
        </w:rPr>
        <w:t>An inspection of a proposed area school may be conducted by designated members of the council, with or without advance notice to the school. Any visit will include inspection of facilities, equipment, training procedures, instructional materials, and program materials and discussion of the proposed training philosophy with key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w:t>
      </w:r>
      <w:r>
        <w:rPr>
          <w:rFonts w:ascii="Times New Roman" w:hAnsi="Times New Roman"/>
          <w:b w:val="false"/>
          <w:i w:val="false"/>
          <w:color w:val="000000"/>
          <w:sz w:val="24"/>
        </w:rPr>
        <w:t> </w:t>
      </w:r>
      <w:r>
        <w:rPr>
          <w:rFonts w:ascii="Times New Roman" w:hAnsi="Times New Roman"/>
          <w:b w:val="false"/>
          <w:i/>
          <w:color w:val="000000"/>
          <w:sz w:val="24"/>
        </w:rPr>
        <w:t xml:space="preserve">Informal hearing. </w:t>
      </w:r>
      <w:r>
        <w:rPr>
          <w:rFonts w:ascii="Times New Roman" w:hAnsi="Times New Roman"/>
          <w:b w:val="false"/>
          <w:i w:val="false"/>
          <w:color w:val="000000"/>
          <w:sz w:val="24"/>
        </w:rPr>
        <w:t xml:space="preserve">An application for an area school will be heard by the council within 90 days of the facility inspection or receipt of the complete application, whichever is later. The provisions in Iowa Code chapter </w:t>
      </w:r>
      <w:hyperlink r:id="rId1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concerning contested cases are not applicable to the informal hearing on the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w:t>
      </w:r>
      <w:r>
        <w:rPr>
          <w:rFonts w:ascii="Times New Roman" w:hAnsi="Times New Roman"/>
          <w:b w:val="false"/>
          <w:i w:val="false"/>
          <w:color w:val="000000"/>
          <w:sz w:val="24"/>
        </w:rPr>
        <w:t> </w:t>
      </w:r>
      <w:r>
        <w:rPr>
          <w:rFonts w:ascii="Times New Roman" w:hAnsi="Times New Roman"/>
          <w:b w:val="false"/>
          <w:i/>
          <w:color w:val="000000"/>
          <w:sz w:val="24"/>
        </w:rPr>
        <w:t xml:space="preserve">Evaluation considerations. </w:t>
      </w:r>
      <w:r>
        <w:rPr>
          <w:rFonts w:ascii="Times New Roman" w:hAnsi="Times New Roman"/>
          <w:b w:val="false"/>
          <w:i w:val="false"/>
          <w:color w:val="000000"/>
          <w:sz w:val="24"/>
        </w:rPr>
        <w:t xml:space="preserve">The council will consider the organization of the area school, standardization of training, academic qualifications (including but not limited to training schedule, curriculum, structure, instructor credentials, and experience), facilities and equipment, and any other relevant factors.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w:t>
      </w:r>
      <w:r>
        <w:rPr>
          <w:rFonts w:ascii="Times New Roman" w:hAnsi="Times New Roman"/>
          <w:b w:val="false"/>
          <w:i w:val="false"/>
          <w:color w:val="000000"/>
          <w:sz w:val="24"/>
        </w:rPr>
        <w:t> </w:t>
      </w:r>
      <w:r>
        <w:rPr>
          <w:rFonts w:ascii="Times New Roman" w:hAnsi="Times New Roman"/>
          <w:b w:val="false"/>
          <w:i/>
          <w:color w:val="000000"/>
          <w:sz w:val="24"/>
        </w:rPr>
        <w:t xml:space="preserve">Written decision. </w:t>
      </w:r>
      <w:r>
        <w:rPr>
          <w:rFonts w:ascii="Times New Roman" w:hAnsi="Times New Roman"/>
          <w:b w:val="false"/>
          <w:i w:val="false"/>
          <w:color w:val="000000"/>
          <w:sz w:val="24"/>
        </w:rPr>
        <w:t>The council will issue a written decision approving or denying the application for an area school for jailers within 90 days of the informal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 denial may be appealed under Iowa Code section </w:t>
      </w:r>
      <w:hyperlink r:id="rId20">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“k,” </w:t>
      </w:r>
      <w:hyperlink r:id="rId23">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501—8.4</w:t>
      </w:r>
      <w:r>
        <w:rPr>
          <w:rFonts w:ascii="Times New Roman" w:hAnsi="Times New Roman"/>
          <w:b/>
          <w:i w:val="false"/>
          <w:color w:val="000000"/>
          <w:sz w:val="24"/>
        </w:rPr>
        <w:t xml:space="preserve">(80B) </w:t>
      </w:r>
      <w:r>
        <w:rPr>
          <w:rFonts w:ascii="Times New Roman" w:hAnsi="Times New Roman"/>
          <w:b/>
          <w:i w:val="false"/>
          <w:color w:val="000000"/>
          <w:sz w:val="24"/>
        </w:rPr>
        <w:t xml:space="preserve">Responsibilities of local and area schools for jailers after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8.4(1)</w:t>
      </w:r>
      <w:r>
        <w:rPr>
          <w:rFonts w:ascii="Times New Roman" w:hAnsi="Times New Roman"/>
          <w:b w:val="false"/>
          <w:i w:val="false"/>
          <w:color w:val="000000"/>
          <w:sz w:val="24"/>
        </w:rPr>
        <w:t> </w:t>
      </w:r>
      <w:r>
        <w:rPr>
          <w:rFonts w:ascii="Times New Roman" w:hAnsi="Times New Roman"/>
          <w:b w:val="false"/>
          <w:i/>
          <w:color w:val="000000"/>
          <w:sz w:val="24"/>
        </w:rPr>
        <w:t xml:space="preserve">Certificate of completion. </w:t>
      </w:r>
      <w:r>
        <w:rPr>
          <w:rFonts w:ascii="Times New Roman" w:hAnsi="Times New Roman"/>
          <w:b w:val="false"/>
          <w:i w:val="false"/>
          <w:color w:val="000000"/>
          <w:sz w:val="24"/>
        </w:rPr>
        <w:t>Documentation of completed hours and scores for all attendees will be submitted to the academy within five days of the award of certificates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8.4(2)</w:t>
      </w:r>
      <w:r>
        <w:rPr>
          <w:rFonts w:ascii="Times New Roman" w:hAnsi="Times New Roman"/>
          <w:b w:val="false"/>
          <w:i w:val="false"/>
          <w:color w:val="000000"/>
          <w:sz w:val="24"/>
        </w:rPr>
        <w:t> </w:t>
      </w:r>
      <w:r>
        <w:rPr>
          <w:rFonts w:ascii="Times New Roman" w:hAnsi="Times New Roman"/>
          <w:b w:val="false"/>
          <w:i/>
          <w:color w:val="000000"/>
          <w:sz w:val="24"/>
        </w:rPr>
        <w:t xml:space="preserve">Facility visits. </w:t>
      </w:r>
      <w:r>
        <w:rPr>
          <w:rFonts w:ascii="Times New Roman" w:hAnsi="Times New Roman"/>
          <w:b w:val="false"/>
          <w:i w:val="false"/>
          <w:color w:val="000000"/>
          <w:sz w:val="24"/>
        </w:rPr>
        <w:t>Facility visits may be conducted at a local or area school by council designees, with or without advance notice to the school. Visits will include inspections of facilities, equipment, training procedures, instructional materials, and program materials and discussion of training philosophy with key personnel. Findings will be reported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8.4(3)</w:t>
      </w:r>
      <w:r>
        <w:rPr>
          <w:rFonts w:ascii="Times New Roman" w:hAnsi="Times New Roman"/>
          <w:b w:val="false"/>
          <w:i w:val="false"/>
          <w:color w:val="000000"/>
          <w:sz w:val="24"/>
        </w:rPr>
        <w:t> </w:t>
      </w:r>
      <w:r>
        <w:rPr>
          <w:rFonts w:ascii="Times New Roman" w:hAnsi="Times New Roman"/>
          <w:b w:val="false"/>
          <w:i/>
          <w:color w:val="000000"/>
          <w:sz w:val="24"/>
        </w:rPr>
        <w:t xml:space="preserve">Notice of deficiency. </w:t>
      </w:r>
      <w:r>
        <w:rPr>
          <w:rFonts w:ascii="Times New Roman" w:hAnsi="Times New Roman"/>
          <w:b w:val="false"/>
          <w:i w:val="false"/>
          <w:color w:val="000000"/>
          <w:sz w:val="24"/>
        </w:rPr>
        <w:t>The council will issue a notice of deficiency to a local or area school for any documented area of deficiency and request a plan for correction of the deficiencies. Failure to correct noted deficiencies according to a plan approved by the council may impact eligibility for consideration of future applications.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“k,” </w:t>
      </w:r>
      <w:hyperlink r:id="rId2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501—8.5</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Preliminary application for approval of new regional training center.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8.5(1)</w:t>
      </w:r>
      <w:r>
        <w:rPr>
          <w:rFonts w:ascii="Times New Roman" w:hAnsi="Times New Roman"/>
          <w:b w:val="false"/>
          <w:i w:val="false"/>
          <w:color w:val="000000"/>
          <w:sz w:val="24"/>
        </w:rPr>
        <w:t> </w:t>
      </w:r>
      <w:r>
        <w:rPr>
          <w:rFonts w:ascii="Times New Roman" w:hAnsi="Times New Roman"/>
          <w:b w:val="false"/>
          <w:i/>
          <w:color w:val="000000"/>
          <w:sz w:val="24"/>
        </w:rPr>
        <w:t xml:space="preserve">Preliminary application. </w:t>
      </w:r>
      <w:r>
        <w:rPr>
          <w:rFonts w:ascii="Times New Roman" w:hAnsi="Times New Roman"/>
          <w:b w:val="false"/>
          <w:i w:val="false"/>
          <w:color w:val="000000"/>
          <w:sz w:val="24"/>
        </w:rPr>
        <w:t>Preliminary applications for approval of a new regional training center will be accepted when a fully completed preliminary application is submitted to the council on the approved form. The preliminary application will include a feasibility study that demonstrates the proposed regional training center’s potential for success, the need for a new center, and that its implementation will not create an operational burden for academy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8.5(2)</w:t>
      </w:r>
      <w:r>
        <w:rPr>
          <w:rFonts w:ascii="Times New Roman" w:hAnsi="Times New Roman"/>
          <w:b w:val="false"/>
          <w:i w:val="false"/>
          <w:color w:val="000000"/>
          <w:sz w:val="24"/>
        </w:rPr>
        <w:t> </w:t>
      </w:r>
      <w:r>
        <w:rPr>
          <w:rFonts w:ascii="Times New Roman" w:hAnsi="Times New Roman"/>
          <w:b w:val="false"/>
          <w:i/>
          <w:color w:val="000000"/>
          <w:sz w:val="24"/>
        </w:rPr>
        <w:t xml:space="preserve">Preliminary application hearing. </w:t>
      </w:r>
      <w:r>
        <w:rPr>
          <w:rFonts w:ascii="Times New Roman" w:hAnsi="Times New Roman"/>
          <w:b w:val="false"/>
          <w:i w:val="false"/>
          <w:color w:val="000000"/>
          <w:sz w:val="24"/>
        </w:rPr>
        <w:t xml:space="preserve">An informal hearing will be heard by the council within 60 days of the receipt of the fully completed preliminary application. The provisions of Iowa Code chapter </w:t>
      </w:r>
      <w:hyperlink r:id="rId3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concerning contested cases are not applicable to the informal hearing on the preliminary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8.5(3)</w:t>
      </w:r>
      <w:r>
        <w:rPr>
          <w:rFonts w:ascii="Times New Roman" w:hAnsi="Times New Roman"/>
          <w:b w:val="false"/>
          <w:i w:val="false"/>
          <w:color w:val="000000"/>
          <w:sz w:val="24"/>
        </w:rPr>
        <w:t> </w:t>
      </w:r>
      <w:r>
        <w:rPr>
          <w:rFonts w:ascii="Times New Roman" w:hAnsi="Times New Roman"/>
          <w:b w:val="false"/>
          <w:i/>
          <w:color w:val="000000"/>
          <w:sz w:val="24"/>
        </w:rPr>
        <w:t xml:space="preserve">Evaluation considerations. </w:t>
      </w:r>
      <w:r>
        <w:rPr>
          <w:rFonts w:ascii="Times New Roman" w:hAnsi="Times New Roman"/>
          <w:b w:val="false"/>
          <w:i w:val="false"/>
          <w:color w:val="000000"/>
          <w:sz w:val="24"/>
        </w:rPr>
        <w:t>The council will consider anticipated annual and five-year enrollment for the program, collaboration the center has with law enforcement agencies, any special need for the center in the state, information regarding program saturation, and any other relevant factors. The council will also consider a regional training center’s willingness to coordinate with the academy and the impact a new center would have on the academy’s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8.5(4)</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The council will issue a written decision if the preliminary application for the new regional training center is denied within 90 days of an informal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8.5(5)</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 denial may be appealed under Iowa Code section </w:t>
      </w:r>
      <w:hyperlink r:id="rId31">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2">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34">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80B.13(2)</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501—8.6</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Application for approval of regional training center.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Upon approval of a preliminary application or at the time for renewal of regional training center approval, an application will be accepted when a fully completed application is submitted to council on the approved form. As of [the effective date of this rule], existing regional training centers will submit renewal applications on a schedule approved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8.6(2)</w:t>
      </w:r>
      <w:r>
        <w:rPr>
          <w:rFonts w:ascii="Times New Roman" w:hAnsi="Times New Roman"/>
          <w:b w:val="false"/>
          <w:i w:val="false"/>
          <w:color w:val="000000"/>
          <w:sz w:val="24"/>
        </w:rPr>
        <w:t> </w:t>
      </w:r>
      <w:r>
        <w:rPr>
          <w:rFonts w:ascii="Times New Roman" w:hAnsi="Times New Roman"/>
          <w:b w:val="false"/>
          <w:i/>
          <w:color w:val="000000"/>
          <w:sz w:val="24"/>
        </w:rPr>
        <w:t xml:space="preserve">On-site inspection. </w:t>
      </w:r>
      <w:r>
        <w:rPr>
          <w:rFonts w:ascii="Times New Roman" w:hAnsi="Times New Roman"/>
          <w:b w:val="false"/>
          <w:i w:val="false"/>
          <w:color w:val="000000"/>
          <w:sz w:val="24"/>
        </w:rPr>
        <w:t xml:space="preserve">An inspection of a proposed regional training center may be conducted by designated members of the council, with or without advance notice to the facility. The inspection will be conducted within 45 days of the council meeting following receipt of the application. The visit will include inspection of facilities, equipment, training procedures, instructional materials, and program materials and discussion of the proposed training philosophy with key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8.6(3)</w:t>
      </w:r>
      <w:r>
        <w:rPr>
          <w:rFonts w:ascii="Times New Roman" w:hAnsi="Times New Roman"/>
          <w:b w:val="false"/>
          <w:i w:val="false"/>
          <w:color w:val="000000"/>
          <w:sz w:val="24"/>
        </w:rPr>
        <w:t> </w:t>
      </w:r>
      <w:r>
        <w:rPr>
          <w:rFonts w:ascii="Times New Roman" w:hAnsi="Times New Roman"/>
          <w:b w:val="false"/>
          <w:i/>
          <w:color w:val="000000"/>
          <w:sz w:val="24"/>
        </w:rPr>
        <w:t xml:space="preserve">Informal hearing. </w:t>
      </w:r>
      <w:r>
        <w:rPr>
          <w:rFonts w:ascii="Times New Roman" w:hAnsi="Times New Roman"/>
          <w:b w:val="false"/>
          <w:i w:val="false"/>
          <w:color w:val="000000"/>
          <w:sz w:val="24"/>
        </w:rPr>
        <w:t xml:space="preserve">An application for approval or renewal of a regional training center will be heard by the council within 90 days of the facility inspection or receipt of the complete application, whichever is later. The provisions in Iowa Code chapter </w:t>
      </w:r>
      <w:hyperlink r:id="rId3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concerning contested cases are not applicable to the informal hearing on the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8.6(4)</w:t>
      </w:r>
      <w:r>
        <w:rPr>
          <w:rFonts w:ascii="Times New Roman" w:hAnsi="Times New Roman"/>
          <w:b w:val="false"/>
          <w:i w:val="false"/>
          <w:color w:val="000000"/>
          <w:sz w:val="24"/>
        </w:rPr>
        <w:t> </w:t>
      </w:r>
      <w:r>
        <w:rPr>
          <w:rFonts w:ascii="Times New Roman" w:hAnsi="Times New Roman"/>
          <w:b w:val="false"/>
          <w:i/>
          <w:color w:val="000000"/>
          <w:sz w:val="24"/>
        </w:rPr>
        <w:t xml:space="preserve">Evaluation considerations. </w:t>
      </w:r>
      <w:r>
        <w:rPr>
          <w:rFonts w:ascii="Times New Roman" w:hAnsi="Times New Roman"/>
          <w:b w:val="false"/>
          <w:i w:val="false"/>
          <w:color w:val="000000"/>
          <w:sz w:val="24"/>
        </w:rPr>
        <w:t>The council will consider standardization of training, impact on existing training programs, academic qualifications (including but not limited to training schedule, curriculum, structure, handbooks, director/coordinator credentials and experience, and instructor credentials and experience), facilities and equipment, the on-site inspection report, financial qualifications, and any other relevant factors. The council will also consider a regional training center’s willingness to coordinate with the academy and will provide the director evidence of ongoing progress and successful completion for each recruit enrolled in the course on the academy’s approved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8.6(5)</w:t>
      </w:r>
      <w:r>
        <w:rPr>
          <w:rFonts w:ascii="Times New Roman" w:hAnsi="Times New Roman"/>
          <w:b w:val="false"/>
          <w:i w:val="false"/>
          <w:color w:val="000000"/>
          <w:sz w:val="24"/>
        </w:rPr>
        <w:t> </w:t>
      </w:r>
      <w:r>
        <w:rPr>
          <w:rFonts w:ascii="Times New Roman" w:hAnsi="Times New Roman"/>
          <w:b w:val="false"/>
          <w:i/>
          <w:color w:val="000000"/>
          <w:sz w:val="24"/>
        </w:rPr>
        <w:t xml:space="preserve">Written decision. </w:t>
      </w:r>
      <w:r>
        <w:rPr>
          <w:rFonts w:ascii="Times New Roman" w:hAnsi="Times New Roman"/>
          <w:b w:val="false"/>
          <w:i w:val="false"/>
          <w:color w:val="000000"/>
          <w:sz w:val="24"/>
        </w:rPr>
        <w:t>The council will issue a written decision approving or denying approval of the regional training center within 90 days of the informal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8.6(6)</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Initial and subsequent regional training center approvals are valid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8.6(7)</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 denial may be appealed under Iowa Code section </w:t>
      </w:r>
      <w:hyperlink r:id="rId39">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0">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42">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80B.13(2)</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501—8.7</w:t>
      </w:r>
      <w:r>
        <w:rPr>
          <w:rFonts w:ascii="Times New Roman" w:hAnsi="Times New Roman"/>
          <w:b/>
          <w:i w:val="false"/>
          <w:color w:val="000000"/>
          <w:sz w:val="24"/>
        </w:rPr>
        <w:t xml:space="preserve">(80B,80D) </w:t>
      </w:r>
      <w:r>
        <w:rPr>
          <w:rFonts w:ascii="Times New Roman" w:hAnsi="Times New Roman"/>
          <w:b/>
          <w:i w:val="false"/>
          <w:color w:val="000000"/>
          <w:sz w:val="24"/>
        </w:rPr>
        <w:t xml:space="preserve">Responsibilities of regional training centers after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w:t>
      </w:r>
      <w:r>
        <w:rPr>
          <w:rFonts w:ascii="Times New Roman" w:hAnsi="Times New Roman"/>
          <w:b w:val="false"/>
          <w:i w:val="false"/>
          <w:color w:val="000000"/>
          <w:sz w:val="24"/>
        </w:rPr>
        <w:t> </w:t>
      </w:r>
      <w:r>
        <w:rPr>
          <w:rFonts w:ascii="Times New Roman" w:hAnsi="Times New Roman"/>
          <w:b w:val="false"/>
          <w:i/>
          <w:color w:val="000000"/>
          <w:sz w:val="24"/>
        </w:rPr>
        <w:t xml:space="preserve">Curriculum approval. </w:t>
      </w:r>
      <w:r>
        <w:rPr>
          <w:rFonts w:ascii="Times New Roman" w:hAnsi="Times New Roman"/>
          <w:b w:val="false"/>
          <w:i w:val="false"/>
          <w:color w:val="000000"/>
          <w:sz w:val="24"/>
        </w:rPr>
        <w:t>Regional training facilities will submit a curriculum application for council approval prior to each specific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8.7(2)</w:t>
      </w:r>
      <w:r>
        <w:rPr>
          <w:rFonts w:ascii="Times New Roman" w:hAnsi="Times New Roman"/>
          <w:b w:val="false"/>
          <w:i w:val="false"/>
          <w:color w:val="000000"/>
          <w:sz w:val="24"/>
        </w:rPr>
        <w:t> </w:t>
      </w:r>
      <w:r>
        <w:rPr>
          <w:rFonts w:ascii="Times New Roman" w:hAnsi="Times New Roman"/>
          <w:b w:val="false"/>
          <w:i/>
          <w:color w:val="000000"/>
          <w:sz w:val="24"/>
        </w:rPr>
        <w:t xml:space="preserve">Attendee approval. </w:t>
      </w:r>
      <w:r>
        <w:rPr>
          <w:rFonts w:ascii="Times New Roman" w:hAnsi="Times New Roman"/>
          <w:b w:val="false"/>
          <w:i w:val="false"/>
          <w:color w:val="000000"/>
          <w:sz w:val="24"/>
        </w:rPr>
        <w:t xml:space="preserve">The academy approves eligibility for attendance at regional training centers.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8.7(3)</w:t>
      </w:r>
      <w:r>
        <w:rPr>
          <w:rFonts w:ascii="Times New Roman" w:hAnsi="Times New Roman"/>
          <w:b w:val="false"/>
          <w:i w:val="false"/>
          <w:color w:val="000000"/>
          <w:sz w:val="24"/>
        </w:rPr>
        <w:t> </w:t>
      </w:r>
      <w:r>
        <w:rPr>
          <w:rFonts w:ascii="Times New Roman" w:hAnsi="Times New Roman"/>
          <w:b w:val="false"/>
          <w:i/>
          <w:color w:val="000000"/>
          <w:sz w:val="24"/>
        </w:rPr>
        <w:t xml:space="preserve">Physical readiness entrance test. </w:t>
      </w:r>
      <w:r>
        <w:rPr>
          <w:rFonts w:ascii="Times New Roman" w:hAnsi="Times New Roman"/>
          <w:b w:val="false"/>
          <w:i w:val="false"/>
          <w:color w:val="000000"/>
          <w:sz w:val="24"/>
        </w:rPr>
        <w:t>A physical readiness entrance test will be conducted within 30 days prior to the start of a level I or level II training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8.7(4)</w:t>
      </w:r>
      <w:r>
        <w:rPr>
          <w:rFonts w:ascii="Times New Roman" w:hAnsi="Times New Roman"/>
          <w:b w:val="false"/>
          <w:i w:val="false"/>
          <w:color w:val="000000"/>
          <w:sz w:val="24"/>
        </w:rPr>
        <w:t> </w:t>
      </w:r>
      <w:r>
        <w:rPr>
          <w:rFonts w:ascii="Times New Roman" w:hAnsi="Times New Roman"/>
          <w:b w:val="false"/>
          <w:i/>
          <w:color w:val="000000"/>
          <w:sz w:val="24"/>
        </w:rPr>
        <w:t xml:space="preserve">Final roster. </w:t>
      </w:r>
      <w:r>
        <w:rPr>
          <w:rFonts w:ascii="Times New Roman" w:hAnsi="Times New Roman"/>
          <w:b w:val="false"/>
          <w:i w:val="false"/>
          <w:color w:val="000000"/>
          <w:sz w:val="24"/>
        </w:rPr>
        <w:t>A roster will be submitted to the academy five days prior to the physical readiness entrance test for the training course to determine the final roster.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8.7(5)</w:t>
      </w:r>
      <w:r>
        <w:rPr>
          <w:rFonts w:ascii="Times New Roman" w:hAnsi="Times New Roman"/>
          <w:b w:val="false"/>
          <w:i w:val="false"/>
          <w:color w:val="000000"/>
          <w:sz w:val="24"/>
        </w:rPr>
        <w:t> </w:t>
      </w:r>
      <w:r>
        <w:rPr>
          <w:rFonts w:ascii="Times New Roman" w:hAnsi="Times New Roman"/>
          <w:b w:val="false"/>
          <w:i/>
          <w:color w:val="000000"/>
          <w:sz w:val="24"/>
        </w:rPr>
        <w:t xml:space="preserve">Recruit progress. </w:t>
      </w:r>
      <w:r>
        <w:rPr>
          <w:rFonts w:ascii="Times New Roman" w:hAnsi="Times New Roman"/>
          <w:b w:val="false"/>
          <w:i w:val="false"/>
          <w:color w:val="000000"/>
          <w:sz w:val="24"/>
        </w:rPr>
        <w:t>Regional training centers will provide access to specific ongoing progress data and metrics of attendees to the academy through a designated platform.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8.7(6)</w:t>
      </w:r>
      <w:r>
        <w:rPr>
          <w:rFonts w:ascii="Times New Roman" w:hAnsi="Times New Roman"/>
          <w:b w:val="false"/>
          <w:i w:val="false"/>
          <w:color w:val="000000"/>
          <w:sz w:val="24"/>
        </w:rPr>
        <w:t> </w:t>
      </w:r>
      <w:r>
        <w:rPr>
          <w:rFonts w:ascii="Times New Roman" w:hAnsi="Times New Roman"/>
          <w:b w:val="false"/>
          <w:i/>
          <w:color w:val="000000"/>
          <w:sz w:val="24"/>
        </w:rPr>
        <w:t xml:space="preserve">Award of certification or certificate of completion. </w:t>
      </w:r>
      <w:r>
        <w:rPr>
          <w:rFonts w:ascii="Times New Roman" w:hAnsi="Times New Roman"/>
          <w:b w:val="false"/>
          <w:i w:val="false"/>
          <w:color w:val="000000"/>
          <w:sz w:val="24"/>
        </w:rPr>
        <w:t xml:space="preserve">Documentation of completed hours and scores for all attendees will be submitted to the academy for approval prior to the award of law enforcement certifications or certificates of completion.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8.7(7)</w:t>
      </w:r>
      <w:r>
        <w:rPr>
          <w:rFonts w:ascii="Times New Roman" w:hAnsi="Times New Roman"/>
          <w:b w:val="false"/>
          <w:i w:val="false"/>
          <w:color w:val="000000"/>
          <w:sz w:val="24"/>
        </w:rPr>
        <w:t> </w:t>
      </w:r>
      <w:r>
        <w:rPr>
          <w:rFonts w:ascii="Times New Roman" w:hAnsi="Times New Roman"/>
          <w:b w:val="false"/>
          <w:i/>
          <w:color w:val="000000"/>
          <w:sz w:val="24"/>
        </w:rPr>
        <w:t xml:space="preserve">Coordinator visits.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Regional training center coordinators will visit the academy for one training day annually to observe training that includes at least two of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Instruction,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Scenarios,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Performance tasks,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Practical skills.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Coordinators will complete a training analysis form that will be shared with the council, the academy, and administrators for the regional training center.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8.7(8)</w:t>
      </w:r>
      <w:r>
        <w:rPr>
          <w:rFonts w:ascii="Times New Roman" w:hAnsi="Times New Roman"/>
          <w:b w:val="false"/>
          <w:i w:val="false"/>
          <w:color w:val="000000"/>
          <w:sz w:val="24"/>
        </w:rPr>
        <w:t> </w:t>
      </w:r>
      <w:r>
        <w:rPr>
          <w:rFonts w:ascii="Times New Roman" w:hAnsi="Times New Roman"/>
          <w:b w:val="false"/>
          <w:i/>
          <w:color w:val="000000"/>
          <w:sz w:val="24"/>
        </w:rPr>
        <w:t xml:space="preserve">Annual meeting with council curriculum committee. </w:t>
      </w:r>
      <w:r>
        <w:rPr>
          <w:rFonts w:ascii="Times New Roman" w:hAnsi="Times New Roman"/>
          <w:b w:val="false"/>
          <w:i w:val="false"/>
          <w:color w:val="000000"/>
          <w:sz w:val="24"/>
        </w:rPr>
        <w:t xml:space="preserve">Regional training center coordinators will attend an annual meeting with the council’s curriculum committee and the academy to ensure curriculum alignment.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8.7(9)</w:t>
      </w:r>
      <w:r>
        <w:rPr>
          <w:rFonts w:ascii="Times New Roman" w:hAnsi="Times New Roman"/>
          <w:b w:val="false"/>
          <w:i w:val="false"/>
          <w:color w:val="000000"/>
          <w:sz w:val="24"/>
        </w:rPr>
        <w:t> </w:t>
      </w:r>
      <w:r>
        <w:rPr>
          <w:rFonts w:ascii="Times New Roman" w:hAnsi="Times New Roman"/>
          <w:b w:val="false"/>
          <w:i/>
          <w:color w:val="000000"/>
          <w:sz w:val="24"/>
        </w:rPr>
        <w:t xml:space="preserve">Facility visits. </w:t>
      </w:r>
      <w:r>
        <w:rPr>
          <w:rFonts w:ascii="Times New Roman" w:hAnsi="Times New Roman"/>
          <w:b w:val="false"/>
          <w:i w:val="false"/>
          <w:color w:val="000000"/>
          <w:sz w:val="24"/>
        </w:rPr>
        <w:t>At a minimum, annual facility visits will be conducted at each regional facility by designated members of the council, with or without advance notice to the facility. Visits will include inspections of facilities, equipment, training procedures, instructional materials, and program materials and discussion of training philosophy with key personnel. Findings will be reported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8.7(10)</w:t>
      </w:r>
      <w:r>
        <w:rPr>
          <w:rFonts w:ascii="Times New Roman" w:hAnsi="Times New Roman"/>
          <w:b w:val="false"/>
          <w:i w:val="false"/>
          <w:color w:val="000000"/>
          <w:sz w:val="24"/>
        </w:rPr>
        <w:t> </w:t>
      </w:r>
      <w:r>
        <w:rPr>
          <w:rFonts w:ascii="Times New Roman" w:hAnsi="Times New Roman"/>
          <w:b w:val="false"/>
          <w:i/>
          <w:color w:val="000000"/>
          <w:sz w:val="24"/>
        </w:rPr>
        <w:t xml:space="preserve">Notice of concern. </w:t>
      </w:r>
      <w:r>
        <w:rPr>
          <w:rFonts w:ascii="Times New Roman" w:hAnsi="Times New Roman"/>
          <w:b w:val="false"/>
          <w:i w:val="false"/>
          <w:color w:val="000000"/>
          <w:sz w:val="24"/>
        </w:rPr>
        <w:t xml:space="preserve">The council will issue a notice of concern to a regional training center for any documented area of concern and request a plan for correction. Failure to correct noted concerns according to a plan approved by the council may result in the issuance of a notice of intent to revoke approval.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47">
        <w:r>
          <w:rPr>
            <w:rStyle w:val="Hyperlink"/>
            <w:rFonts w:ascii="Times New Roman" w:hAnsi="Times New Roman"/>
            <w:b w:val="false"/>
            <w:i w:val="false"/>
            <w:color w:val="000000"/>
            <w:sz w:val="24"/>
          </w:rPr>
          <w:t>80B.11D</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80B.11E</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80B.13(2)</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5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501—8.8</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Revocation of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8.8(1)</w:t>
      </w:r>
      <w:r>
        <w:rPr>
          <w:rFonts w:ascii="Times New Roman" w:hAnsi="Times New Roman"/>
          <w:b w:val="false"/>
          <w:i w:val="false"/>
          <w:color w:val="000000"/>
          <w:sz w:val="24"/>
        </w:rPr>
        <w:t> </w:t>
      </w:r>
      <w:r>
        <w:rPr>
          <w:rFonts w:ascii="Times New Roman" w:hAnsi="Times New Roman"/>
          <w:b w:val="false"/>
          <w:i/>
          <w:color w:val="000000"/>
          <w:sz w:val="24"/>
        </w:rPr>
        <w:t xml:space="preserve">Notice of intent to revoke. </w:t>
      </w:r>
      <w:r>
        <w:rPr>
          <w:rFonts w:ascii="Times New Roman" w:hAnsi="Times New Roman"/>
          <w:b w:val="false"/>
          <w:i w:val="false"/>
          <w:color w:val="000000"/>
          <w:sz w:val="24"/>
        </w:rPr>
        <w:t>The council may issue a notice of intent to revoke approval when it determines a regional training center is deficient.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8.8(2)</w:t>
      </w:r>
      <w:r>
        <w:rPr>
          <w:rFonts w:ascii="Times New Roman" w:hAnsi="Times New Roman"/>
          <w:b w:val="false"/>
          <w:i w:val="false"/>
          <w:color w:val="000000"/>
          <w:sz w:val="24"/>
        </w:rPr>
        <w:t> </w:t>
      </w:r>
      <w:r>
        <w:rPr>
          <w:rFonts w:ascii="Times New Roman" w:hAnsi="Times New Roman"/>
          <w:b w:val="false"/>
          <w:i/>
          <w:color w:val="000000"/>
          <w:sz w:val="24"/>
        </w:rPr>
        <w:t xml:space="preserve">Notice of appeal. </w:t>
      </w:r>
      <w:r>
        <w:rPr>
          <w:rFonts w:ascii="Times New Roman" w:hAnsi="Times New Roman"/>
          <w:b w:val="false"/>
          <w:i w:val="false"/>
          <w:color w:val="000000"/>
          <w:sz w:val="24"/>
        </w:rPr>
        <w:t xml:space="preserve">The regional training center may file a written notice of appeal to the council within 30 days of notification of the action. The appeal notice should be addressed consistent with the procedures set forth in rule </w:t>
      </w:r>
      <w:hyperlink r:id="rId54">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 xml:space="preserve">(17A).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8.8(3)</w:t>
      </w:r>
      <w:r>
        <w:rPr>
          <w:rFonts w:ascii="Times New Roman" w:hAnsi="Times New Roman"/>
          <w:b w:val="false"/>
          <w:i w:val="false"/>
          <w:color w:val="000000"/>
          <w:sz w:val="24"/>
        </w:rPr>
        <w:t> </w:t>
      </w:r>
      <w:r>
        <w:rPr>
          <w:rFonts w:ascii="Times New Roman" w:hAnsi="Times New Roman"/>
          <w:b w:val="false"/>
          <w:i/>
          <w:color w:val="000000"/>
          <w:sz w:val="24"/>
        </w:rPr>
        <w:t xml:space="preserve">Hearing procedures. </w:t>
      </w:r>
      <w:r>
        <w:rPr>
          <w:rFonts w:ascii="Times New Roman" w:hAnsi="Times New Roman"/>
          <w:b w:val="false"/>
          <w:i w:val="false"/>
          <w:color w:val="000000"/>
          <w:sz w:val="24"/>
        </w:rPr>
        <w:t xml:space="preserve">A contested case proceeding will be held before the council consistent with the procedures set forth in </w:t>
      </w:r>
      <w:hyperlink r:id="rId55">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rule </w:t>
      </w:r>
      <w:hyperlink r:id="rId56">
        <w:r>
          <w:rPr>
            <w:rStyle w:val="Hyperlink"/>
            <w:rFonts w:ascii="Times New Roman" w:hAnsi="Times New Roman"/>
            <w:b w:val="false"/>
            <w:i w:val="false"/>
            <w:color w:val="000000"/>
            <w:sz w:val="24"/>
          </w:rPr>
          <w:t>501—2506.8</w:t>
        </w:r>
      </w:hyperlink>
      <w:r>
        <w:rPr>
          <w:rFonts w:ascii="Times New Roman" w:hAnsi="Times New Roman"/>
          <w:b w:val="false"/>
          <w:i w:val="false"/>
          <w:color w:val="000000"/>
          <w:sz w:val="24"/>
        </w:rPr>
        <w:t xml:space="preserve">(80B,80D).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8.8(4)</w:t>
      </w:r>
      <w:r>
        <w:rPr>
          <w:rFonts w:ascii="Times New Roman" w:hAnsi="Times New Roman"/>
          <w:b w:val="false"/>
          <w:i w:val="false"/>
          <w:color w:val="000000"/>
          <w:sz w:val="24"/>
        </w:rPr>
        <w:t> </w:t>
      </w:r>
      <w:r>
        <w:rPr>
          <w:rFonts w:ascii="Times New Roman" w:hAnsi="Times New Roman"/>
          <w:b w:val="false"/>
          <w:i/>
          <w:color w:val="000000"/>
          <w:sz w:val="24"/>
        </w:rPr>
        <w:t xml:space="preserve">Written decision. </w:t>
      </w:r>
      <w:r>
        <w:rPr>
          <w:rFonts w:ascii="Times New Roman" w:hAnsi="Times New Roman"/>
          <w:b w:val="false"/>
          <w:i w:val="false"/>
          <w:color w:val="000000"/>
          <w:sz w:val="24"/>
        </w:rPr>
        <w:t>The council will issue a written decision within 90 days of the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8.8(5)</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 revocation of approval of a regional training center may be appealed under Iowa Code section </w:t>
      </w:r>
      <w:hyperlink r:id="rId57">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8">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61">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62">
        <w:r>
          <w:rPr>
            <w:rStyle w:val="Hyperlink"/>
            <w:rFonts w:ascii="Times New Roman" w:hAnsi="Times New Roman"/>
            <w:b w:val="false"/>
            <w:i w:val="false"/>
            <w:color w:val="000000"/>
            <w:sz w:val="24"/>
          </w:rPr>
          <w:t>80B.13(2)</w:t>
        </w:r>
      </w:hyperlink>
      <w:r>
        <w:rPr>
          <w:rFonts w:ascii="Times New Roman" w:hAnsi="Times New Roman"/>
          <w:b w:val="false"/>
          <w:i w:val="false"/>
          <w:color w:val="000000"/>
          <w:sz w:val="24"/>
        </w:rPr>
        <w:t xml:space="preserve">, </w:t>
      </w:r>
      <w:hyperlink r:id="rId63">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and </w:t>
      </w:r>
      <w:hyperlink r:id="rId6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1112722748" Type="http://schemas.openxmlformats.org/officeDocument/2006/relationships/hyperlink" Id="rId5"/>
    <Relationship TargetMode="External" Target="http://us06web.zoom.us/j/84189752108"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80B.11.pdf" Type="http://schemas.openxmlformats.org/officeDocument/2006/relationships/hyperlink" Id="rId8"/>
    <Relationship TargetMode="External" Target="https://www.legis.iowa.gov/docs/ico/chapter/80B.13.pdf" Type="http://schemas.openxmlformats.org/officeDocument/2006/relationships/hyperlink" Id="rId9"/>
    <Relationship TargetMode="External" Target="https://www.legis.iowa.gov/docs/ico/chapter/80B.13.pdf" Type="http://schemas.openxmlformats.org/officeDocument/2006/relationships/hyperlink" Id="rId10"/>
    <Relationship TargetMode="External" Target="https://www.legis.iowa.gov/docs/ico/chapter/80D.4A.pdf" Type="http://schemas.openxmlformats.org/officeDocument/2006/relationships/hyperlink" Id="rId11"/>
    <Relationship TargetMode="External" Target="https://www.legis.iowa.gov/docs/iac/rule/7.2506.28.pdf" Type="http://schemas.openxmlformats.org/officeDocument/2006/relationships/hyperlink" Id="rId12"/>
    <Relationship TargetMode="External" Target="https://www.legis.iowa.gov/docs/ico/chapter/17A.19.pdf" Type="http://schemas.openxmlformats.org/officeDocument/2006/relationships/hyperlink" Id="rId13"/>
    <Relationship TargetMode="External" Target="https://www.legis.iowa.gov/docs/ico/chapter/17A.19.pdf" Type="http://schemas.openxmlformats.org/officeDocument/2006/relationships/hyperlink" Id="rId14"/>
    <Relationship TargetMode="External" Target="https://www.legis.iowa.gov/docs/ico/chapter/80B.11.pdf" Type="http://schemas.openxmlformats.org/officeDocument/2006/relationships/hyperlink" Id="rId15"/>
    <Relationship TargetMode="External" Target="https://www.legis.iowa.gov/docs/ico/chapter/80B.11A.pdf" Type="http://schemas.openxmlformats.org/officeDocument/2006/relationships/hyperlink" Id="rId16"/>
    <Relationship TargetMode="External" Target="https://www.legis.iowa.gov/docs/ico/chapter/80B.13.pdf" Type="http://schemas.openxmlformats.org/officeDocument/2006/relationships/hyperlink" Id="rId17"/>
    <Relationship TargetMode="External" Target="https://www.legis.iowa.gov/docs/ico/chapter/80B.13.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7A.19.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co/chapter/80B.11.pdf" Type="http://schemas.openxmlformats.org/officeDocument/2006/relationships/hyperlink" Id="rId22"/>
    <Relationship TargetMode="External" Target="https://www.legis.iowa.gov/docs/ico/chapter/80B.11A.pdf" Type="http://schemas.openxmlformats.org/officeDocument/2006/relationships/hyperlink" Id="rId23"/>
    <Relationship TargetMode="External" Target="https://www.legis.iowa.gov/docs/ico/chapter/80B.13.pdf" Type="http://schemas.openxmlformats.org/officeDocument/2006/relationships/hyperlink" Id="rId24"/>
    <Relationship TargetMode="External" Target="https://www.legis.iowa.gov/docs/ico/chapter/80B.13.pdf" Type="http://schemas.openxmlformats.org/officeDocument/2006/relationships/hyperlink" Id="rId25"/>
    <Relationship TargetMode="External" Target="https://www.legis.iowa.gov/docs/ico/chapter/80B.11.pdf" Type="http://schemas.openxmlformats.org/officeDocument/2006/relationships/hyperlink" Id="rId26"/>
    <Relationship TargetMode="External" Target="https://www.legis.iowa.gov/docs/ico/chapter/80B.11A.pdf" Type="http://schemas.openxmlformats.org/officeDocument/2006/relationships/hyperlink" Id="rId27"/>
    <Relationship TargetMode="External" Target="https://www.legis.iowa.gov/docs/ico/chapter/80B.13.pdf" Type="http://schemas.openxmlformats.org/officeDocument/2006/relationships/hyperlink" Id="rId28"/>
    <Relationship TargetMode="External" Target="https://www.legis.iowa.gov/docs/ico/chapter/80B.13.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7A.19.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co/chapter/80B.11.pdf" Type="http://schemas.openxmlformats.org/officeDocument/2006/relationships/hyperlink" Id="rId33"/>
    <Relationship TargetMode="External" Target="https://www.legis.iowa.gov/docs/ico/chapter/80B.13.pdf" Type="http://schemas.openxmlformats.org/officeDocument/2006/relationships/hyperlink" Id="rId34"/>
    <Relationship TargetMode="External" Target="https://www.legis.iowa.gov/docs/ico/chapter/80B.13.pdf" Type="http://schemas.openxmlformats.org/officeDocument/2006/relationships/hyperlink" Id="rId35"/>
    <Relationship TargetMode="External" Target="https://www.legis.iowa.gov/docs/ico/chapter/80B.13.pdf" Type="http://schemas.openxmlformats.org/officeDocument/2006/relationships/hyperlink" Id="rId36"/>
    <Relationship TargetMode="External" Target="https://www.legis.iowa.gov/docs/ico/chapter/80D.4A.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7A.19.pdf" Type="http://schemas.openxmlformats.org/officeDocument/2006/relationships/hyperlink" Id="rId39"/>
    <Relationship TargetMode="External" Target="https://www.legis.iowa.gov/docs/ico/chapter/17A.19.pdf" Type="http://schemas.openxmlformats.org/officeDocument/2006/relationships/hyperlink" Id="rId40"/>
    <Relationship TargetMode="External" Target="https://www.legis.iowa.gov/docs/ico/chapter/80B.11.pdf" Type="http://schemas.openxmlformats.org/officeDocument/2006/relationships/hyperlink" Id="rId41"/>
    <Relationship TargetMode="External" Target="https://www.legis.iowa.gov/docs/ico/chapter/80B.13.pdf" Type="http://schemas.openxmlformats.org/officeDocument/2006/relationships/hyperlink" Id="rId42"/>
    <Relationship TargetMode="External" Target="https://www.legis.iowa.gov/docs/ico/chapter/80B.13.pdf" Type="http://schemas.openxmlformats.org/officeDocument/2006/relationships/hyperlink" Id="rId43"/>
    <Relationship TargetMode="External" Target="https://www.legis.iowa.gov/docs/ico/chapter/80B.13.pdf" Type="http://schemas.openxmlformats.org/officeDocument/2006/relationships/hyperlink" Id="rId44"/>
    <Relationship TargetMode="External" Target="https://www.legis.iowa.gov/docs/ico/chapter/80D.4A.pdf" Type="http://schemas.openxmlformats.org/officeDocument/2006/relationships/hyperlink" Id="rId45"/>
    <Relationship TargetMode="External" Target="https://www.legis.iowa.gov/docs/ico/chapter/80B.11.pdf" Type="http://schemas.openxmlformats.org/officeDocument/2006/relationships/hyperlink" Id="rId46"/>
    <Relationship TargetMode="External" Target="https://www.legis.iowa.gov/docs/ico/chapter/80B.11D.pdf" Type="http://schemas.openxmlformats.org/officeDocument/2006/relationships/hyperlink" Id="rId47"/>
    <Relationship TargetMode="External" Target="https://www.legis.iowa.gov/docs/ico/chapter/80B.11E.pdf" Type="http://schemas.openxmlformats.org/officeDocument/2006/relationships/hyperlink" Id="rId48"/>
    <Relationship TargetMode="External" Target="https://www.legis.iowa.gov/docs/ico/chapter/80B.11H.pdf" Type="http://schemas.openxmlformats.org/officeDocument/2006/relationships/hyperlink" Id="rId49"/>
    <Relationship TargetMode="External" Target="https://www.legis.iowa.gov/docs/ico/chapter/80B.13.pdf" Type="http://schemas.openxmlformats.org/officeDocument/2006/relationships/hyperlink" Id="rId50"/>
    <Relationship TargetMode="External" Target="https://www.legis.iowa.gov/docs/ico/chapter/80B.13.pdf" Type="http://schemas.openxmlformats.org/officeDocument/2006/relationships/hyperlink" Id="rId51"/>
    <Relationship TargetMode="External" Target="https://www.legis.iowa.gov/docs/ico/chapter/80B.13.pdf" Type="http://schemas.openxmlformats.org/officeDocument/2006/relationships/hyperlink" Id="rId52"/>
    <Relationship TargetMode="External" Target="https://www.legis.iowa.gov/docs/ico/chapter/80D.4A.pdf" Type="http://schemas.openxmlformats.org/officeDocument/2006/relationships/hyperlink" Id="rId53"/>
    <Relationship TargetMode="External" Target="https://www.legis.iowa.gov/docs/iac/rule/7.2506.4.pdf" Type="http://schemas.openxmlformats.org/officeDocument/2006/relationships/hyperlink" Id="rId54"/>
    <Relationship TargetMode="External" Target="https://www.legis.iowa.gov/docs/iac/chapter/7.2506.pdf" Type="http://schemas.openxmlformats.org/officeDocument/2006/relationships/hyperlink" Id="rId55"/>
    <Relationship TargetMode="External" Target="https://www.legis.iowa.gov/docs/iac/rule/501.2506.8.pdf" Type="http://schemas.openxmlformats.org/officeDocument/2006/relationships/hyperlink" Id="rId56"/>
    <Relationship TargetMode="External" Target="https://www.legis.iowa.gov/docs/ico/chapter/17A.19.pdf" Type="http://schemas.openxmlformats.org/officeDocument/2006/relationships/hyperlink" Id="rId57"/>
    <Relationship TargetMode="External" Target="https://www.legis.iowa.gov/docs/ico/chapter/17A.12.pdf" Type="http://schemas.openxmlformats.org/officeDocument/2006/relationships/hyperlink" Id="rId58"/>
    <Relationship TargetMode="External" Target="https://www.legis.iowa.gov/docs/ico/chapter/17A.19.pdf" Type="http://schemas.openxmlformats.org/officeDocument/2006/relationships/hyperlink" Id="rId59"/>
    <Relationship TargetMode="External" Target="https://www.legis.iowa.gov/docs/ico/chapter/80B.11.pdf" Type="http://schemas.openxmlformats.org/officeDocument/2006/relationships/hyperlink" Id="rId60"/>
    <Relationship TargetMode="External" Target="https://www.legis.iowa.gov/docs/ico/chapter/80B.13.pdf" Type="http://schemas.openxmlformats.org/officeDocument/2006/relationships/hyperlink" Id="rId61"/>
    <Relationship TargetMode="External" Target="https://www.legis.iowa.gov/docs/ico/chapter/80B.13.pdf" Type="http://schemas.openxmlformats.org/officeDocument/2006/relationships/hyperlink" Id="rId62"/>
    <Relationship TargetMode="External" Target="https://www.legis.iowa.gov/docs/ico/chapter/80B.13.pdf" Type="http://schemas.openxmlformats.org/officeDocument/2006/relationships/hyperlink" Id="rId63"/>
    <Relationship TargetMode="External" Target="https://www.legis.iowa.gov/docs/ico/chapter/80D.4A.pdf" Type="http://schemas.openxmlformats.org/officeDocument/2006/relationships/hyperlink" Id="rId64"/>
    <Relationship Target="footer.xml" Type="http://schemas.openxmlformats.org/officeDocument/2006/relationships/footer" Id="rId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