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4D" w:id="1"/>
    <w:p>
      <w:pPr>
        <w:spacing w:before="0" w:after="0" w:line="480"/>
        <w:ind w:left="120"/>
        <w:jc w:val="right"/>
      </w:pPr>
      <w:r>
        <w:rPr>
          <w:rFonts w:ascii="Times New Roman" w:hAnsi="Times New Roman"/>
          <w:b/>
          <w:i w:val="false"/>
          <w:color w:val="000000"/>
          <w:sz w:val="28"/>
        </w:rPr>
        <w:t>ARC 0524D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child support noncompliance and nonpayment of state and local debt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7, “Public Records and Fair Information Practices,” and to adopt a new Chapter 7, “Child Support Noncompliance and Nonpayment of State and Local Debt,”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80B and 80D and section 17A.1.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7 describes the process for revocation, suspension, or denial of a license for child support noncompliance or nonpayment of State and local debt as required by Iowa Code chapters 252J and 272D. As a part of the Red Tape Review required by Executive Order 10, this chapter was reviewed and revised. The former content from this chapter was revised and moved to 501—Chapter 2505.</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public comments were received.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 </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us06web.zoom.us/j/86032546297</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 </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us06web.zoom.us/j/87025029060</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CHILD SUPPORT NONCOMPLIANCE AND NONPAYMENT OF STATE AND LOCAL DEBT</w:t>
      </w:r>
    </w:p>
    <w:p>
      <w:pPr>
        <w:spacing w:before="0" w:after="0" w:line="480"/>
        <w:ind w:left="120"/>
        <w:jc w:val="both"/>
      </w:pPr>
      <w:r>
        <w:rPr>
          <w:rFonts w:ascii="Times New Roman" w:hAnsi="Times New Roman"/>
          <w:b/>
          <w:i w:val="false"/>
          <w:color w:val="000000"/>
          <w:sz w:val="24"/>
        </w:rPr>
        <w:t>501—7.1</w:t>
      </w:r>
      <w:r>
        <w:rPr>
          <w:rFonts w:ascii="Times New Roman" w:hAnsi="Times New Roman"/>
          <w:b/>
          <w:i w:val="false"/>
          <w:color w:val="000000"/>
          <w:sz w:val="24"/>
        </w:rPr>
        <w:t xml:space="preserve">(252J,272D)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license as defined in Iowa Code sections </w:t>
      </w:r>
      <w:hyperlink r:id="rId8">
        <w:r>
          <w:rPr>
            <w:rStyle w:val="Hyperlink"/>
            <w:rFonts w:ascii="Times New Roman" w:hAnsi="Times New Roman"/>
            <w:b w:val="false"/>
            <w:i w:val="false"/>
            <w:color w:val="000000"/>
            <w:sz w:val="24"/>
          </w:rPr>
          <w:t>252J.1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272D.1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“Officer”</w:t>
      </w:r>
      <w:r>
        <w:rPr>
          <w:rFonts w:ascii="Times New Roman" w:hAnsi="Times New Roman"/>
          <w:b w:val="false"/>
          <w:i w:val="false"/>
          <w:color w:val="000000"/>
          <w:sz w:val="24"/>
        </w:rPr>
        <w:t> </w:t>
      </w:r>
      <w:r>
        <w:rPr>
          <w:rFonts w:ascii="Times New Roman" w:hAnsi="Times New Roman"/>
          <w:b w:val="false"/>
          <w:i w:val="false"/>
          <w:color w:val="000000"/>
          <w:sz w:val="24"/>
        </w:rPr>
        <w:t>means a law enforcement officer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w:t>
      </w:r>
    </w:p>
    <w:p>
      <w:pPr>
        <w:pBdr>
          <w:top w:space="10"/>
        </w:pBdr>
        <w:spacing w:before="0" w:after="0" w:line="480"/>
        <w:ind w:left="120"/>
        <w:jc w:val="center"/>
      </w:pPr>
      <w:r>
        <w:rPr>
          <w:rFonts w:ascii="Times New Roman" w:hAnsi="Times New Roman"/>
          <w:b w:val="false"/>
          <w:i w:val="false"/>
          <w:color w:val="000000"/>
          <w:sz w:val="16"/>
        </w:rPr>
        <w:t>CHILD SUPPORT NONCOMPLIANCE</w:t>
      </w:r>
    </w:p>
    <w:p>
      <w:pPr>
        <w:spacing w:before="0" w:after="0" w:line="480"/>
        <w:ind w:left="120"/>
        <w:jc w:val="both"/>
      </w:pPr>
      <w:r>
        <w:rPr>
          <w:rFonts w:ascii="Times New Roman" w:hAnsi="Times New Roman"/>
          <w:b/>
          <w:i w:val="false"/>
          <w:color w:val="000000"/>
          <w:sz w:val="24"/>
        </w:rPr>
        <w:t>501—7.2</w:t>
      </w:r>
      <w:r>
        <w:rPr>
          <w:rFonts w:ascii="Times New Roman" w:hAnsi="Times New Roman"/>
          <w:b/>
          <w:i w:val="false"/>
          <w:color w:val="000000"/>
          <w:sz w:val="24"/>
        </w:rPr>
        <w:t xml:space="preserve">(252J) </w:t>
      </w:r>
      <w:r>
        <w:rPr>
          <w:rFonts w:ascii="Times New Roman" w:hAnsi="Times New Roman"/>
          <w:b/>
          <w:i w:val="false"/>
          <w:color w:val="000000"/>
          <w:sz w:val="24"/>
        </w:rPr>
        <w:t xml:space="preserve">Definition. </w:t>
      </w:r>
      <w:r>
        <w:rPr>
          <w:rFonts w:ascii="Times New Roman" w:hAnsi="Times New Roman"/>
          <w:b w:val="false"/>
          <w:i w:val="false"/>
          <w:color w:val="000000"/>
          <w:sz w:val="24"/>
        </w:rPr>
        <w:t>For the purposes of this division, the following definition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noncompliance”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252J.1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501—7.3</w:t>
      </w:r>
      <w:r>
        <w:rPr>
          <w:rFonts w:ascii="Times New Roman" w:hAnsi="Times New Roman"/>
          <w:b/>
          <w:i w:val="false"/>
          <w:color w:val="000000"/>
          <w:sz w:val="24"/>
        </w:rPr>
        <w:t xml:space="preserve">(252J) </w:t>
      </w:r>
      <w:r>
        <w:rPr>
          <w:rFonts w:ascii="Times New Roman" w:hAnsi="Times New Roman"/>
          <w:b/>
          <w:i w:val="false"/>
          <w:color w:val="000000"/>
          <w:sz w:val="24"/>
        </w:rPr>
        <w:t xml:space="preserve">Child support certificates of noncompliance. </w:t>
      </w:r>
      <w:r>
        <w:rPr>
          <w:rFonts w:ascii="Times New Roman" w:hAnsi="Times New Roman"/>
          <w:b w:val="false"/>
          <w:i w:val="false"/>
          <w:color w:val="000000"/>
          <w:sz w:val="24"/>
        </w:rPr>
        <w:t xml:space="preserve">The council will revoke, suspend, or deny the issuance of an officer’s certification upon the receipt of a certificate of noncompliance from the child support recovery unit consistent with Iowa Code chapter </w:t>
      </w:r>
      <w:hyperlink r:id="rId17">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 addition to the procedures set forth in Iowa Code chapter </w:t>
      </w:r>
      <w:hyperlink r:id="rId18">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required by Iowa Code section </w:t>
      </w:r>
      <w:hyperlink r:id="rId19">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served upon the officer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or the acceptance of service by the officer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revocation, suspension, or denial is 60 days following service of the notice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is authorized to prepare and serve the notice required by Iowa Code section </w:t>
      </w:r>
      <w:hyperlink r:id="rId20">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w:t>
      </w:r>
      <w:r>
        <w:rPr>
          <w:rFonts w:ascii="Times New Roman" w:hAnsi="Times New Roman"/>
          <w:b w:val="false"/>
          <w:i w:val="false"/>
          <w:color w:val="000000"/>
          <w:sz w:val="24"/>
        </w:rPr>
        <w:t> </w:t>
      </w:r>
      <w:r>
        <w:rPr>
          <w:rFonts w:ascii="Times New Roman" w:hAnsi="Times New Roman"/>
          <w:b w:val="false"/>
          <w:i w:val="false"/>
          <w:color w:val="000000"/>
          <w:sz w:val="24"/>
        </w:rPr>
        <w:t xml:space="preserve">Officers are responsible for keeping the council informed of all court actions and all child support recovery unit actions taken under or in connection with Iowa Code chapter </w:t>
      </w:r>
      <w:hyperlink r:id="rId2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including providing the council copies, within seven days of filing or issuance, of applications filed with the district court pursuant to Iowa Code section </w:t>
      </w:r>
      <w:hyperlink r:id="rId22">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court orders entered in such actions, and withdrawals of certificates of noncompliance by the child support recovery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council fees for applications or certification training must be paid by the officer before an officer’s certification will be issued or reinstated after the council has denied the issuance or reinstatement of a certification pursuant to Iowa Code chapter </w:t>
      </w:r>
      <w:hyperlink r:id="rId23">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w:t>
      </w:r>
      <w:r>
        <w:rPr>
          <w:rFonts w:ascii="Times New Roman" w:hAnsi="Times New Roman"/>
          <w:b w:val="false"/>
          <w:i w:val="false"/>
          <w:color w:val="000000"/>
          <w:sz w:val="24"/>
        </w:rPr>
        <w:t> </w:t>
      </w:r>
      <w:r>
        <w:rPr>
          <w:rFonts w:ascii="Times New Roman" w:hAnsi="Times New Roman"/>
          <w:b w:val="false"/>
          <w:i w:val="false"/>
          <w:color w:val="000000"/>
          <w:sz w:val="24"/>
        </w:rPr>
        <w:t xml:space="preserve">An officer may file an application with the district court within 30 days of service of a council notice pursuant to Iowa Code sections </w:t>
      </w:r>
      <w:hyperlink r:id="rId2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The filing of the application stays the council’s action until the council receives a court order lifting the stay, dismissing the action, or otherwise directing the council to proceed. For purposes of determining the effective date of the revocation, suspension, or denial, the council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w:t>
      </w:r>
      <w:r>
        <w:rPr>
          <w:rFonts w:ascii="Times New Roman" w:hAnsi="Times New Roman"/>
          <w:b w:val="false"/>
          <w:i w:val="false"/>
          <w:color w:val="000000"/>
          <w:sz w:val="24"/>
        </w:rPr>
        <w:t> </w:t>
      </w:r>
      <w:r>
        <w:rPr>
          <w:rFonts w:ascii="Times New Roman" w:hAnsi="Times New Roman"/>
          <w:b w:val="false"/>
          <w:i w:val="false"/>
          <w:color w:val="000000"/>
          <w:sz w:val="24"/>
        </w:rPr>
        <w:t>The council will notify the officer in writing within ten days of the effective date of the revocation, suspension, or denial of a certification, and will similarly notify the officer when the certification is issued or reinstated following the council’s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NONPAYMENT OF STATE OR LOCAL DEBT</w:t>
      </w:r>
    </w:p>
    <w:p>
      <w:pPr>
        <w:spacing w:before="0" w:after="0" w:line="480"/>
        <w:ind w:left="120"/>
        <w:jc w:val="both"/>
      </w:pPr>
      <w:r>
        <w:rPr>
          <w:rFonts w:ascii="Times New Roman" w:hAnsi="Times New Roman"/>
          <w:b/>
          <w:i w:val="false"/>
          <w:color w:val="000000"/>
          <w:sz w:val="24"/>
        </w:rPr>
        <w:t>501—7.4</w:t>
      </w:r>
      <w:r>
        <w:rPr>
          <w:rFonts w:ascii="Times New Roman" w:hAnsi="Times New Roman"/>
          <w:b/>
          <w:i w:val="false"/>
          <w:color w:val="000000"/>
          <w:sz w:val="24"/>
        </w:rPr>
        <w:t xml:space="preserve">(272D) </w:t>
      </w:r>
      <w:r>
        <w:rPr>
          <w:rFonts w:ascii="Times New Roman" w:hAnsi="Times New Roman"/>
          <w:b/>
          <w:i w:val="false"/>
          <w:color w:val="000000"/>
          <w:sz w:val="24"/>
        </w:rPr>
        <w:t xml:space="preserve">Definition. </w:t>
      </w:r>
      <w:r>
        <w:rPr>
          <w:rFonts w:ascii="Times New Roman" w:hAnsi="Times New Roman"/>
          <w:b w:val="false"/>
          <w:i w:val="false"/>
          <w:color w:val="000000"/>
          <w:sz w:val="24"/>
        </w:rPr>
        <w:t>For the purposes of this division, the following definition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noncompliance”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28">
        <w:r>
          <w:rPr>
            <w:rStyle w:val="Hyperlink"/>
            <w:rFonts w:ascii="Times New Roman" w:hAnsi="Times New Roman"/>
            <w:b w:val="false"/>
            <w:i w:val="false"/>
            <w:color w:val="000000"/>
            <w:sz w:val="24"/>
          </w:rPr>
          <w:t>272D.1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9">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501—7.5</w:t>
      </w:r>
      <w:r>
        <w:rPr>
          <w:rFonts w:ascii="Times New Roman" w:hAnsi="Times New Roman"/>
          <w:b/>
          <w:i w:val="false"/>
          <w:color w:val="000000"/>
          <w:sz w:val="24"/>
        </w:rPr>
        <w:t xml:space="preserve">(272D) </w:t>
      </w:r>
      <w:r>
        <w:rPr>
          <w:rFonts w:ascii="Times New Roman" w:hAnsi="Times New Roman"/>
          <w:b/>
          <w:i w:val="false"/>
          <w:color w:val="000000"/>
          <w:sz w:val="24"/>
        </w:rPr>
        <w:t xml:space="preserve">State or local debt certificates of noncompliance. </w:t>
      </w:r>
      <w:r>
        <w:rPr>
          <w:rFonts w:ascii="Times New Roman" w:hAnsi="Times New Roman"/>
          <w:b w:val="false"/>
          <w:i w:val="false"/>
          <w:color w:val="000000"/>
          <w:sz w:val="24"/>
        </w:rPr>
        <w:t xml:space="preserve">The council will revoke, suspend, or deny the issuance of an officer’s certification upon the receipt of a certificate of noncompliance from the centralized collection unit of the department of revenue consistent with Iowa Code chapter </w:t>
      </w:r>
      <w:hyperlink r:id="rId31">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In addition to the procedures set forth in Iowa Code chapter </w:t>
      </w:r>
      <w:hyperlink r:id="rId32">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7.5(1)</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required by Iowa Code section </w:t>
      </w:r>
      <w:hyperlink r:id="rId33">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will be served upon the officer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or the acceptance of service by the officer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7.5(2)</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revocation, suspension, or denial is 60 days following service of the notice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is authorized to prepare and serve the notice required by Iowa Code section </w:t>
      </w:r>
      <w:hyperlink r:id="rId34">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upon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7.5(4)</w:t>
      </w:r>
      <w:r>
        <w:rPr>
          <w:rFonts w:ascii="Times New Roman" w:hAnsi="Times New Roman"/>
          <w:b w:val="false"/>
          <w:i w:val="false"/>
          <w:color w:val="000000"/>
          <w:sz w:val="24"/>
        </w:rPr>
        <w:t> </w:t>
      </w:r>
      <w:r>
        <w:rPr>
          <w:rFonts w:ascii="Times New Roman" w:hAnsi="Times New Roman"/>
          <w:b w:val="false"/>
          <w:i w:val="false"/>
          <w:color w:val="000000"/>
          <w:sz w:val="24"/>
        </w:rPr>
        <w:t xml:space="preserve">Officers are responsible for keeping the council informed of all court actions and all actions of the department of revenue taken under or in connection with Iowa Code chapter </w:t>
      </w:r>
      <w:hyperlink r:id="rId35">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including providing the council copies, within seven days of filing or issuance, of applications filed with the district court pursuant to Iowa Code section </w:t>
      </w:r>
      <w:hyperlink r:id="rId36">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court orders entered in such actions, and withdrawals of certificates of noncompliance by the centralized collection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7.5(5)</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council fees for applications or certification training must be paid by the officer before an officer’s certification will be issued or reinstated after the council has denied the issuance or reinstatement of a certification pursuant to Iowa Code chapter </w:t>
      </w:r>
      <w:hyperlink r:id="rId37">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7.5(6)</w:t>
      </w:r>
      <w:r>
        <w:rPr>
          <w:rFonts w:ascii="Times New Roman" w:hAnsi="Times New Roman"/>
          <w:b w:val="false"/>
          <w:i w:val="false"/>
          <w:color w:val="000000"/>
          <w:sz w:val="24"/>
        </w:rPr>
        <w:t> </w:t>
      </w:r>
      <w:r>
        <w:rPr>
          <w:rFonts w:ascii="Times New Roman" w:hAnsi="Times New Roman"/>
          <w:b w:val="false"/>
          <w:i w:val="false"/>
          <w:color w:val="000000"/>
          <w:sz w:val="24"/>
        </w:rPr>
        <w:t xml:space="preserve">An officer may file an application with the district court within 30 days of service of a council notice pursuant to Iowa Code sections </w:t>
      </w:r>
      <w:hyperlink r:id="rId38">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The filing of the application stays the council’s action until the council receives a court order lifting the stay, dismissing the action, or otherwise directing the council to proceed. For purposes of determining the effective date of the revocation, suspension, or denial, the council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7.5(7)</w:t>
      </w:r>
      <w:r>
        <w:rPr>
          <w:rFonts w:ascii="Times New Roman" w:hAnsi="Times New Roman"/>
          <w:b w:val="false"/>
          <w:i w:val="false"/>
          <w:color w:val="000000"/>
          <w:sz w:val="24"/>
        </w:rPr>
        <w:t> </w:t>
      </w:r>
      <w:r>
        <w:rPr>
          <w:rFonts w:ascii="Times New Roman" w:hAnsi="Times New Roman"/>
          <w:b w:val="false"/>
          <w:i w:val="false"/>
          <w:color w:val="000000"/>
          <w:sz w:val="24"/>
        </w:rPr>
        <w:t>The council will notify the officer in writing within ten days of the effective date of the revocation, suspension, or denial of a certification, and will similarly notify the officer when the certification is issued or reinstated following the council’s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0">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6032546297" Type="http://schemas.openxmlformats.org/officeDocument/2006/relationships/hyperlink" Id="rId5"/>
    <Relationship TargetMode="External" Target="http://us06web.zoom.us/j/8702502906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252J.1.pdf" Type="http://schemas.openxmlformats.org/officeDocument/2006/relationships/hyperlink" Id="rId8"/>
    <Relationship TargetMode="External" Target="https://www.legis.iowa.gov/docs/ico/chapter/272D.1.pdf" Type="http://schemas.openxmlformats.org/officeDocument/2006/relationships/hyperlink" Id="rId9"/>
    <Relationship TargetMode="External" Target="https://www.legis.iowa.gov/docs/ico/chapter/252D.9.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52J.9.pdf" Type="http://schemas.openxmlformats.org/officeDocument/2006/relationships/hyperlink" Id="rId12"/>
    <Relationship TargetMode="External" Target="https://www.legis.iowa.gov/docs/ico/chapter/272D.8.pdf" Type="http://schemas.openxmlformats.org/officeDocument/2006/relationships/hyperlink" Id="rId13"/>
    <Relationship TargetMode="External" Target="https://www.legis.iowa.gov/docs/ico/chapter/252J.1.pdf" Type="http://schemas.openxmlformats.org/officeDocument/2006/relationships/hyperlink" Id="rId14"/>
    <Relationship TargetMode="External" Target="https://www.legis.iowa.gov/docs/ico/chapter/252J.8.pdf" Type="http://schemas.openxmlformats.org/officeDocument/2006/relationships/hyperlink" Id="rId15"/>
    <Relationship TargetMode="External" Target="https://www.legis.iowa.gov/docs/ico/chapter/252J.9.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52J.8.pdf" Type="http://schemas.openxmlformats.org/officeDocument/2006/relationships/hyperlink" Id="rId20"/>
    <Relationship TargetMode="External" Target="https://www.legis.iowa.gov/docs/ico/chapter/252J.pdf" Type="http://schemas.openxmlformats.org/officeDocument/2006/relationships/hyperlink" Id="rId21"/>
    <Relationship TargetMode="External" Target="https://www.legis.iowa.gov/docs/ico/chapter/252J.9.pdf" Type="http://schemas.openxmlformats.org/officeDocument/2006/relationships/hyperlink" Id="rId22"/>
    <Relationship TargetMode="External" Target="https://www.legis.iowa.gov/docs/ico/chapter/252J.pdf" Type="http://schemas.openxmlformats.org/officeDocument/2006/relationships/hyperlink" Id="rId23"/>
    <Relationship TargetMode="External" Target="https://www.legis.iowa.gov/docs/ico/chapter/252J.8.pdf" Type="http://schemas.openxmlformats.org/officeDocument/2006/relationships/hyperlink" Id="rId24"/>
    <Relationship TargetMode="External" Target="https://www.legis.iowa.gov/docs/ico/chapter/252J.9.pdf" Type="http://schemas.openxmlformats.org/officeDocument/2006/relationships/hyperlink" Id="rId25"/>
    <Relationship TargetMode="External" Target="https://www.legis.iowa.gov/docs/ico/chapter/252J.8.pdf" Type="http://schemas.openxmlformats.org/officeDocument/2006/relationships/hyperlink" Id="rId26"/>
    <Relationship TargetMode="External" Target="https://www.legis.iowa.gov/docs/ico/chapter/252J.9.pdf" Type="http://schemas.openxmlformats.org/officeDocument/2006/relationships/hyperlink" Id="rId27"/>
    <Relationship TargetMode="External" Target="https://www.legis.iowa.gov/docs/ico/chapter/272D.1.pdf" Type="http://schemas.openxmlformats.org/officeDocument/2006/relationships/hyperlink" Id="rId28"/>
    <Relationship TargetMode="External" Target="https://www.legis.iowa.gov/docs/ico/chapter/252D.9.pdf" Type="http://schemas.openxmlformats.org/officeDocument/2006/relationships/hyperlink" Id="rId29"/>
    <Relationship TargetMode="External" Target="https://www.legis.iowa.gov/docs/ico/chapter/272D.8.pdf" Type="http://schemas.openxmlformats.org/officeDocument/2006/relationships/hyperlink" Id="rId30"/>
    <Relationship TargetMode="External" Target="https://www.legis.iowa.gov/docs/ico/chapter/272D.pdf" Type="http://schemas.openxmlformats.org/officeDocument/2006/relationships/hyperlink" Id="rId31"/>
    <Relationship TargetMode="External" Target="https://www.legis.iowa.gov/docs/ico/chapter/272D.pdf" Type="http://schemas.openxmlformats.org/officeDocument/2006/relationships/hyperlink" Id="rId32"/>
    <Relationship TargetMode="External" Target="https://www.legis.iowa.gov/docs/ico/chapter/272D.8.pdf" Type="http://schemas.openxmlformats.org/officeDocument/2006/relationships/hyperlink" Id="rId33"/>
    <Relationship TargetMode="External" Target="https://www.legis.iowa.gov/docs/ico/chapter/272D.8.pdf" Type="http://schemas.openxmlformats.org/officeDocument/2006/relationships/hyperlink" Id="rId34"/>
    <Relationship TargetMode="External" Target="https://www.legis.iowa.gov/docs/ico/chapter/272D.pdf" Type="http://schemas.openxmlformats.org/officeDocument/2006/relationships/hyperlink" Id="rId35"/>
    <Relationship TargetMode="External" Target="https://www.legis.iowa.gov/docs/ico/chapter/272D.9.pdf" Type="http://schemas.openxmlformats.org/officeDocument/2006/relationships/hyperlink" Id="rId36"/>
    <Relationship TargetMode="External" Target="https://www.legis.iowa.gov/docs/ico/chapter/272D.pdf" Type="http://schemas.openxmlformats.org/officeDocument/2006/relationships/hyperlink" Id="rId37"/>
    <Relationship TargetMode="External" Target="https://www.legis.iowa.gov/docs/ico/chapter/272D.8.pdf" Type="http://schemas.openxmlformats.org/officeDocument/2006/relationships/hyperlink" Id="rId38"/>
    <Relationship TargetMode="External" Target="https://www.legis.iowa.gov/docs/ico/chapter/272D.9.pdf" Type="http://schemas.openxmlformats.org/officeDocument/2006/relationships/hyperlink" Id="rId39"/>
    <Relationship TargetMode="External" Target="https://www.legis.iowa.gov/docs/ico/chapter/252D.9.pdf" Type="http://schemas.openxmlformats.org/officeDocument/2006/relationships/hyperlink" Id="rId40"/>
    <Relationship TargetMode="External" Target="https://www.legis.iowa.gov/docs/ico/chapter/272D.8.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