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8D" w:id="1"/>
    <w:p>
      <w:pPr>
        <w:spacing w:before="0" w:after="0" w:line="480"/>
        <w:ind w:left="120"/>
        <w:jc w:val="right"/>
      </w:pPr>
      <w:r>
        <w:rPr>
          <w:rFonts w:ascii="Times New Roman" w:hAnsi="Times New Roman"/>
          <w:b/>
          <w:i w:val="false"/>
          <w:color w:val="000000"/>
          <w:sz w:val="28"/>
        </w:rPr>
        <w:t>ARC 0518D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interstate motor vehicle fuel licenses and permits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505, “Interstate Motor Vehicle Fuel Licenses and Permits,”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452A.56.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452A.56.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adopt the most recent version of the International Fuel Tax Agreement (IFTA) effective January 2026. Iowa Code section 452A.56 authorizes the Department’s membership to the IFTA and the Department’s implementation of the IFTA for the collection and refund of interstate motor fuel tax. Changes made in the 2026 update include adding new definitions of “kilowatt hour” and “volume,” both of which are intended to further clarify measurement units for fuel taxation and reporting.</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1 to 1:30 p.m.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733 697 5#</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9 to 9:30 a.m.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782 355 337#</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505.2(2)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505.2(2)</w:t>
      </w:r>
      <w:r>
        <w:rPr>
          <w:rFonts w:ascii="Times New Roman" w:hAnsi="Times New Roman"/>
          <w:b w:val="false"/>
          <w:i w:val="false"/>
          <w:color w:val="000000"/>
          <w:sz w:val="24"/>
        </w:rPr>
        <w:t> </w:t>
      </w:r>
      <w:r>
        <w:rPr>
          <w:rFonts w:ascii="Times New Roman" w:hAnsi="Times New Roman"/>
          <w:b w:val="false"/>
          <w:i/>
          <w:color w:val="000000"/>
          <w:sz w:val="24"/>
        </w:rPr>
        <w:t xml:space="preserve">Organizational data. </w:t>
      </w:r>
      <w:r>
        <w:rPr>
          <w:rFonts w:ascii="Times New Roman" w:hAnsi="Times New Roman"/>
          <w:b w:val="false"/>
          <w:i w:val="false"/>
          <w:color w:val="000000"/>
          <w:sz w:val="24"/>
        </w:rPr>
        <w:t xml:space="preserve">The motor vehicle division is authorized pursuant to Iowa Code chapter </w:t>
      </w:r>
      <w:hyperlink r:id="rId8">
        <w:r>
          <w:rPr>
            <w:rStyle w:val="Hyperlink"/>
            <w:rFonts w:ascii="Times New Roman" w:hAnsi="Times New Roman"/>
            <w:b w:val="false"/>
            <w:i w:val="false"/>
            <w:color w:val="000000"/>
            <w:sz w:val="24"/>
          </w:rPr>
          <w:t>452A</w:t>
        </w:r>
      </w:hyperlink>
      <w:r>
        <w:rPr>
          <w:rFonts w:ascii="Times New Roman" w:hAnsi="Times New Roman"/>
          <w:b w:val="false"/>
          <w:i w:val="false"/>
          <w:color w:val="000000"/>
          <w:sz w:val="24"/>
        </w:rPr>
        <w:t xml:space="preserv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Issue fuel licenses or temporary fuel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Compute and collect interstate motor fuel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Refund overpayments of interstate fuel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Administer agreements with other jurisdictions for the collection and refund of interstate motor fuel tax. Pursuant to Iowa Code section </w:t>
      </w:r>
      <w:hyperlink r:id="rId9">
        <w:r>
          <w:rPr>
            <w:rStyle w:val="Hyperlink"/>
            <w:rFonts w:ascii="Times New Roman" w:hAnsi="Times New Roman"/>
            <w:b w:val="false"/>
            <w:i w:val="false"/>
            <w:color w:val="000000"/>
            <w:sz w:val="24"/>
          </w:rPr>
          <w:t>452A.56</w:t>
        </w:r>
      </w:hyperlink>
      <w:r>
        <w:rPr>
          <w:rFonts w:ascii="Times New Roman" w:hAnsi="Times New Roman"/>
          <w:b w:val="false"/>
          <w:i w:val="false"/>
          <w:color w:val="000000"/>
          <w:sz w:val="24"/>
        </w:rPr>
        <w:t xml:space="preserve">, the department has adopted and incorporates into this chapter the IFTA effective January </w:t>
      </w:r>
      <w:r>
        <w:rPr>
          <w:rFonts w:ascii="Times New Roman" w:hAnsi="Times New Roman"/>
          <w:b w:val="false"/>
          <w:i w:val="false"/>
          <w:strike/>
          <w:color w:val="000000"/>
          <w:sz w:val="24"/>
        </w:rPr>
        <w:t>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 IFTA governing documents do not create rights for the taxpayer.</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80487362950316?p=u3fdHsFMsYZwylOfNH" Type="http://schemas.openxmlformats.org/officeDocument/2006/relationships/hyperlink" Id="rId5"/>
    <Relationship TargetMode="External" Target="https://teams.microsoft.com/meet/225435164339553?p=IQdqkDCf1wpdmNe2G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452A.pdf" Type="http://schemas.openxmlformats.org/officeDocument/2006/relationships/hyperlink" Id="rId8"/>
    <Relationship TargetMode="External" Target="https://www.legis.iowa.gov/docs/ico/chapter/452A.5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