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15D" w:id="1"/>
    <w:p>
      <w:pPr>
        <w:spacing w:before="0" w:after="0" w:line="480"/>
        <w:ind w:left="120"/>
        <w:jc w:val="right"/>
      </w:pPr>
      <w:r>
        <w:rPr>
          <w:rFonts w:ascii="Times New Roman" w:hAnsi="Times New Roman"/>
          <w:b/>
          <w:i w:val="false"/>
          <w:color w:val="000000"/>
          <w:sz w:val="28"/>
        </w:rPr>
        <w:t>ARC 0515D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classes of driver’s licenses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Transportation hereby proposes to amend Chapter 602, “Classes of Driver’s Licenses,”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321.189.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321.180 and 321.189 and 2026 Iowa Acts, Senate File 2088.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 is to conform with 2026 Iowa Acts, Senate File 2088, which eliminates the chauffeur’s instruction permit as a permit type issued by the Department and to update the rules to reflect how commercial learner’s permits and restricted commercial driver’s licenses will display under the Department’s new information technology (IT) system. The chauffeur’s instruction permit was removed from statute because it is obsolete; individuals can instead use a Class C permit or license to gain the driving experience required for a chauffeur’s license. Additionally, commercial learner’s permits and restricted commercial driver’s licenses will display an identifier for the license type on the front of the credential rather than only a restriction number that is explained on the back of the license.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27,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23, 2026</w:t>
      </w:r>
    </w:p>
    <w:p>
      <w:pPr>
        <w:spacing w:before="0" w:after="0" w:line="480"/>
        <w:ind w:left="120"/>
        <w:jc w:val="both"/>
      </w:pPr>
      <w:r>
        <w:rPr>
          <w:rFonts w:ascii="Times New Roman" w:hAnsi="Times New Roman"/>
          <w:b w:val="false"/>
          <w:i w:val="false"/>
          <w:color w:val="000000"/>
          <w:sz w:val="24"/>
        </w:rPr>
        <w:t>    The Department received no comments.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761—Chapter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2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Ryan Pell </w:t>
            </w:r>
            <w:r>
              <w:br/>
            </w:r>
            <w:r>
              <w:rPr>
                <w:rFonts w:ascii="Times New Roman" w:hAnsi="Times New Roman"/>
                <w:b w:val="false"/>
                <w:i w:val="false"/>
                <w:color w:val="000000"/>
                <w:sz w:val="14"/>
              </w:rPr>
              <w:t xml:space="preserve">Department of Transportation </w:t>
            </w:r>
            <w:r>
              <w:br/>
            </w:r>
            <w:r>
              <w:rPr>
                <w:rFonts w:ascii="Times New Roman" w:hAnsi="Times New Roman"/>
                <w:b w:val="false"/>
                <w:i w:val="false"/>
                <w:color w:val="000000"/>
                <w:sz w:val="14"/>
              </w:rPr>
              <w:t>DOT Rules Administrator, Office of the Director</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 xml:space="preserve">Ames, Iowa 50010 </w:t>
            </w:r>
            <w:r>
              <w:br/>
            </w:r>
            <w:r>
              <w:rPr>
                <w:rFonts w:ascii="Times New Roman" w:hAnsi="Times New Roman"/>
                <w:b w:val="false"/>
                <w:i w:val="false"/>
                <w:color w:val="000000"/>
                <w:sz w:val="14"/>
              </w:rPr>
              <w:t xml:space="preserve">Phone: 515.239.1358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 xml:space="preserve">2 to 2:30 p.m. </w:t>
            </w:r>
          </w:p>
        </w:tc>
        <w:tc>
          <w:tcPr>
            <w:tcW w:w="4476" w:type="dxa"/>
            <w:tcBorders/>
            <w:tcMar>
              <w:top w:w="30" w:type="dxa"/>
              <w:left w:w="30" w:type="dxa"/>
              <w:bottom w:w="15" w:type="dxa"/>
              <w:right w:w="30" w:type="dxa"/>
            </w:tcMar>
            <w:vAlign w:val="top"/>
          </w:tcPr>
          <w:p>
            <w:pPr>
              <w:spacing w:before="0" w:after="0" w:line="264"/>
              <w:ind w:left="0"/>
              <w:jc w:val="left"/>
            </w:pPr>
            <w:hyperlink r:id="rId5">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127 508 759#</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 xml:space="preserve">10 to 10:30 a.m. </w:t>
            </w:r>
          </w:p>
        </w:tc>
        <w:tc>
          <w:tcPr>
            <w:tcW w:w="4476" w:type="dxa"/>
            <w:tcBorders/>
            <w:tcMar>
              <w:top w:w="30" w:type="dxa"/>
              <w:left w:w="30" w:type="dxa"/>
              <w:bottom w:w="15" w:type="dxa"/>
              <w:right w:w="30" w:type="dxa"/>
            </w:tcMar>
            <w:vAlign w:val="top"/>
          </w:tcPr>
          <w:p>
            <w:pPr>
              <w:spacing w:before="0" w:after="0" w:line="264"/>
              <w:ind w:left="0"/>
              <w:jc w:val="left"/>
            </w:pPr>
            <w:hyperlink r:id="rId6">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719 779 043#</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761—602.3(321)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761—602.3</w:t>
      </w:r>
      <w:r>
        <w:rPr>
          <w:rFonts w:ascii="Times New Roman" w:hAnsi="Times New Roman"/>
          <w:b/>
          <w:i w:val="false"/>
          <w:color w:val="000000"/>
          <w:sz w:val="24"/>
        </w:rPr>
        <w:t xml:space="preserve">(321) </w:t>
      </w:r>
      <w:r>
        <w:rPr>
          <w:rFonts w:ascii="Times New Roman" w:hAnsi="Times New Roman"/>
          <w:b/>
          <w:i w:val="false"/>
          <w:color w:val="000000"/>
          <w:sz w:val="24"/>
        </w:rPr>
        <w:t xml:space="preserve">Driver’s licenses.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602.3(1)</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602.3(2)</w:t>
      </w:r>
      <w:r>
        <w:rPr>
          <w:rFonts w:ascii="Times New Roman" w:hAnsi="Times New Roman"/>
          <w:b w:val="false"/>
          <w:i w:val="false"/>
          <w:color w:val="000000"/>
          <w:sz w:val="24"/>
        </w:rPr>
        <w:t> </w:t>
      </w:r>
      <w:r>
        <w:rPr>
          <w:rFonts w:ascii="Times New Roman" w:hAnsi="Times New Roman"/>
          <w:b w:val="false"/>
          <w:i/>
          <w:color w:val="000000"/>
          <w:sz w:val="24"/>
        </w:rPr>
        <w:t xml:space="preserve">Special licenses and permits. </w:t>
      </w:r>
      <w:r>
        <w:rPr>
          <w:rFonts w:ascii="Times New Roman" w:hAnsi="Times New Roman"/>
          <w:b w:val="false"/>
          <w:i w:val="false"/>
          <w:color w:val="000000"/>
          <w:sz w:val="24"/>
        </w:rPr>
        <w:t>The department issues the following special licenses and permits. More than one type of special license or permit may be issued to an applicant. On the driver’s license,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identifier or</w:t>
      </w:r>
      <w:r>
        <w:rPr>
          <w:rFonts w:ascii="Times New Roman" w:hAnsi="Times New Roman"/>
          <w:b w:val="false"/>
          <w:i w:val="false"/>
          <w:color w:val="000000"/>
          <w:sz w:val="24"/>
        </w:rPr>
        <w:t xml:space="preserve"> a restriction number designates the type of special license or permit issued as follows:</w:t>
      </w:r>
    </w:p>
    <w:p>
      <w:pPr>
        <w:spacing w:before="0" w:after="0" w:line="480"/>
        <w:ind w:left="120"/>
        <w:jc w:val="both"/>
      </w:pPr>
      <w:r>
        <w:rPr>
          <w:rFonts w:ascii="Times New Roman" w:hAnsi="Times New Roman"/>
          <w:b w:val="false"/>
          <w:i w:val="false"/>
          <w:color w:val="000000"/>
          <w:sz w:val="24"/>
        </w:rPr>
        <w:t xml:space="preserve">1—Motorcycle instruction permit—includes motorcycle instruction permits issued under Iowa Code sections </w:t>
      </w:r>
      <w:hyperlink r:id="rId8">
        <w:r>
          <w:rPr>
            <w:rStyle w:val="Hyperlink"/>
            <w:rFonts w:ascii="Times New Roman" w:hAnsi="Times New Roman"/>
            <w:b w:val="false"/>
            <w:i w:val="false"/>
            <w:color w:val="000000"/>
            <w:sz w:val="24"/>
          </w:rPr>
          <w:t>321.180(1)</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321.180B(1)</w:t>
        </w:r>
      </w:hyperlink>
    </w:p>
    <w:p>
      <w:pPr>
        <w:spacing w:before="0" w:after="0" w:line="480"/>
        <w:ind w:left="120"/>
        <w:jc w:val="both"/>
      </w:pPr>
      <w:r>
        <w:rPr>
          <w:rFonts w:ascii="Times New Roman" w:hAnsi="Times New Roman"/>
          <w:b w:val="false"/>
          <w:i w:val="false"/>
          <w:color w:val="000000"/>
          <w:sz w:val="24"/>
        </w:rPr>
        <w:t xml:space="preserve">2—Noncommercial instruction permit (vehicle less than 16,001 gross vehicle weight rating)—includes instruction permits, other than motorcycle instruction permits, issued under Iowa Code sections </w:t>
      </w:r>
      <w:hyperlink r:id="rId10">
        <w:r>
          <w:rPr>
            <w:rStyle w:val="Hyperlink"/>
            <w:rFonts w:ascii="Times New Roman" w:hAnsi="Times New Roman"/>
            <w:b w:val="false"/>
            <w:i w:val="false"/>
            <w:color w:val="000000"/>
            <w:sz w:val="24"/>
          </w:rPr>
          <w:t>321.180(1)</w:t>
        </w:r>
      </w:hyperlink>
      <w:r>
        <w:rPr>
          <w:rFonts w:ascii="Times New Roman" w:hAnsi="Times New Roman"/>
          <w:b w:val="false"/>
          <w:i w:val="false"/>
          <w:color w:val="000000"/>
          <w:sz w:val="24"/>
        </w:rPr>
        <w:t>, </w:t>
      </w:r>
      <w:hyperlink r:id="rId11">
        <w:r>
          <w:rPr>
            <w:rStyle w:val="Hyperlink"/>
            <w:rFonts w:ascii="Times New Roman" w:hAnsi="Times New Roman"/>
            <w:b w:val="false"/>
            <w:i w:val="false"/>
            <w:color w:val="000000"/>
            <w:sz w:val="24"/>
          </w:rPr>
          <w:t>321.180A</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321.180B(1)</w:t>
        </w:r>
      </w:hyperlink>
    </w:p>
    <w:p>
      <w:pPr>
        <w:spacing w:before="0" w:after="0" w:line="480"/>
        <w:ind w:left="120"/>
        <w:jc w:val="both"/>
      </w:pPr>
      <w:r>
        <w:rPr>
          <w:rFonts w:ascii="Times New Roman" w:hAnsi="Times New Roman"/>
          <w:b w:val="false"/>
          <w:i w:val="false"/>
          <w:strike/>
          <w:color w:val="000000"/>
          <w:sz w:val="24"/>
        </w:rPr>
        <w:t>3—Commercial learner’s permit</w:t>
      </w:r>
    </w:p>
    <w:p>
      <w:pPr>
        <w:spacing w:before="0" w:after="0" w:line="480"/>
        <w:ind w:left="120"/>
        <w:jc w:val="both"/>
      </w:pPr>
      <w:r>
        <w:rPr>
          <w:rFonts w:ascii="Times New Roman" w:hAnsi="Times New Roman"/>
          <w:b w:val="false"/>
          <w:i w:val="false"/>
          <w:strike/>
          <w:color w:val="000000"/>
          <w:sz w:val="24"/>
        </w:rPr>
        <w:t>4—Chauffeur’s instruction permit</w:t>
      </w:r>
    </w:p>
    <w:p>
      <w:pPr>
        <w:spacing w:before="0" w:after="0" w:line="480"/>
        <w:ind w:left="120"/>
        <w:jc w:val="both"/>
      </w:pPr>
      <w:r>
        <w:rPr>
          <w:rFonts w:ascii="Times New Roman" w:hAnsi="Times New Roman"/>
          <w:b w:val="false"/>
          <w:i w:val="false"/>
          <w:color w:val="000000"/>
          <w:sz w:val="24"/>
        </w:rPr>
        <w:t>5—Motorized bicycle (moped) license</w:t>
      </w:r>
    </w:p>
    <w:p>
      <w:pPr>
        <w:spacing w:before="0" w:after="0" w:line="480"/>
        <w:ind w:left="120"/>
        <w:jc w:val="both"/>
      </w:pPr>
      <w:r>
        <w:rPr>
          <w:rFonts w:ascii="Times New Roman" w:hAnsi="Times New Roman"/>
          <w:b w:val="false"/>
          <w:i w:val="false"/>
          <w:color w:val="000000"/>
          <w:sz w:val="24"/>
        </w:rPr>
        <w:t>6—Minor’s restricted work license</w:t>
      </w:r>
    </w:p>
    <w:p>
      <w:pPr>
        <w:spacing w:before="0" w:after="0" w:line="480"/>
        <w:ind w:left="120"/>
        <w:jc w:val="both"/>
      </w:pPr>
      <w:r>
        <w:rPr>
          <w:rFonts w:ascii="Times New Roman" w:hAnsi="Times New Roman"/>
          <w:b w:val="false"/>
          <w:i w:val="false"/>
          <w:color w:val="000000"/>
          <w:sz w:val="24"/>
        </w:rPr>
        <w:t>7—Special minor’s restricted license</w:t>
      </w:r>
    </w:p>
    <w:p>
      <w:pPr>
        <w:spacing w:before="0" w:after="0" w:line="480"/>
        <w:ind w:left="120"/>
        <w:jc w:val="both"/>
      </w:pPr>
      <w:r>
        <w:rPr>
          <w:rFonts w:ascii="Times New Roman" w:hAnsi="Times New Roman"/>
          <w:b w:val="false"/>
          <w:i w:val="false"/>
          <w:color w:val="000000"/>
          <w:sz w:val="24"/>
        </w:rPr>
        <w:t>8—Special instruction permit</w:t>
      </w:r>
    </w:p>
    <w:p>
      <w:pPr>
        <w:spacing w:before="0" w:after="0" w:line="480"/>
        <w:ind w:left="120"/>
        <w:jc w:val="both"/>
      </w:pPr>
      <w:r>
        <w:rPr>
          <w:rFonts w:ascii="Times New Roman" w:hAnsi="Times New Roman"/>
          <w:b w:val="false"/>
          <w:i w:val="false"/>
          <w:color w:val="000000"/>
          <w:sz w:val="24"/>
          <w:u w:val="single"/>
        </w:rPr>
        <w:t>Commercial learner’s permit</w:t>
      </w:r>
    </w:p>
    <w:p>
      <w:pPr>
        <w:spacing w:before="0" w:after="0" w:line="480"/>
        <w:ind w:left="120"/>
        <w:jc w:val="both"/>
      </w:pPr>
      <w:r>
        <w:rPr>
          <w:rFonts w:ascii="Times New Roman" w:hAnsi="Times New Roman"/>
          <w:b w:val="false"/>
          <w:i w:val="false"/>
          <w:color w:val="000000"/>
          <w:sz w:val="24"/>
          <w:u w:val="single"/>
        </w:rPr>
        <w:t>Restricted commercial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602.3(3)</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
        <w:r>
          <w:rPr>
            <w:rStyle w:val="Hyperlink"/>
            <w:rFonts w:ascii="Times New Roman" w:hAnsi="Times New Roman"/>
            <w:b w:val="false"/>
            <w:i w:val="false"/>
            <w:color w:val="000000"/>
            <w:sz w:val="24"/>
          </w:rPr>
          <w:t>321.178</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321.180</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through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xml:space="preserve">, section 2, </w:t>
      </w:r>
      <w:hyperlink r:id="rId15">
        <w:r>
          <w:rPr>
            <w:rStyle w:val="Hyperlink"/>
            <w:rFonts w:ascii="Times New Roman" w:hAnsi="Times New Roman"/>
            <w:b w:val="false"/>
            <w:i w:val="false"/>
            <w:color w:val="000000"/>
            <w:sz w:val="24"/>
            <w:u w:val="single"/>
          </w:rPr>
          <w:t>321.180A</w:t>
        </w:r>
      </w:hyperlink>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321.180B</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321.194</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bookmarkStart w:name="lastARC" w:id="2"/>
      <w:bookmarkEnd w:id="2"/>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teams.microsoft.com/meet/297425883933857?p=uLsfUPpowGTlJePEVv" Type="http://schemas.openxmlformats.org/officeDocument/2006/relationships/hyperlink" Id="rId5"/>
    <Relationship TargetMode="External" Target="https://teams.microsoft.com/meet/212757256591208?p=Jqu0NpyqudWLiQiNeJ"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321.180.pdf" Type="http://schemas.openxmlformats.org/officeDocument/2006/relationships/hyperlink" Id="rId8"/>
    <Relationship TargetMode="External" Target="https://www.legis.iowa.gov/docs/ico/chapter/321.180B.pdf" Type="http://schemas.openxmlformats.org/officeDocument/2006/relationships/hyperlink" Id="rId9"/>
    <Relationship TargetMode="External" Target="https://www.legis.iowa.gov/docs/ico/chapter/321.180.pdf" Type="http://schemas.openxmlformats.org/officeDocument/2006/relationships/hyperlink" Id="rId10"/>
    <Relationship TargetMode="External" Target="https://www.legis.iowa.gov/docs/ico/chapter/321.180A.pdf" Type="http://schemas.openxmlformats.org/officeDocument/2006/relationships/hyperlink" Id="rId11"/>
    <Relationship TargetMode="External" Target="https://www.legis.iowa.gov/docs/ico/chapter/321.180B.pdf" Type="http://schemas.openxmlformats.org/officeDocument/2006/relationships/hyperlink" Id="rId12"/>
    <Relationship TargetMode="External" Target="https://www.legis.iowa.gov/docs/ico/chapter/321.178.pdf" Type="http://schemas.openxmlformats.org/officeDocument/2006/relationships/hyperlink" Id="rId13"/>
    <Relationship TargetMode="External" Target="https://www.legis.iowa.gov/docs/ico/chapter/321.180.pdf" Type="http://schemas.openxmlformats.org/officeDocument/2006/relationships/hyperlink" Id="rId14"/>
    <Relationship TargetMode="External" Target="https://www.legis.iowa.gov/docs/ico/chapter/321.180A.pdf" Type="http://schemas.openxmlformats.org/officeDocument/2006/relationships/hyperlink" Id="rId15"/>
    <Relationship TargetMode="External" Target="https://www.legis.iowa.gov/docs/ico/chapter/321.180B.pdf" Type="http://schemas.openxmlformats.org/officeDocument/2006/relationships/hyperlink" Id="rId16"/>
    <Relationship TargetMode="External" Target="https://www.legis.iowa.gov/docs/ico/chapter/321.189.pdf" Type="http://schemas.openxmlformats.org/officeDocument/2006/relationships/hyperlink" Id="rId17"/>
    <Relationship TargetMode="External" Target="https://www.legis.iowa.gov/docs/ico/chapter/321.194.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