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2D" w:id="1"/>
    <w:p>
      <w:pPr>
        <w:spacing w:before="0" w:after="0" w:line="480"/>
        <w:ind w:left="120"/>
        <w:jc w:val="right"/>
      </w:pPr>
      <w:r>
        <w:rPr>
          <w:rFonts w:ascii="Times New Roman" w:hAnsi="Times New Roman"/>
          <w:b/>
          <w:i w:val="false"/>
          <w:color w:val="000000"/>
          <w:sz w:val="28"/>
        </w:rPr>
        <w:t>ARC 0512D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rates and rate disputes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12, “Rates and Rate Disputes,” Iowa Administrative Code, and to adopt a new Chapter 12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chapter describes the methodology for establishing self-sustaining rates for services on the statewide network, outlines notification procedures for rate adjustments, and provides a clear process for resolving billing disputes. This proposed chapter was reviewed pursuant to Executive Order 10. As a result, the Iowa Communications Network removed redundant and obsolete language and provides transparent guidance on rates and rate disputes.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w:t>
      </w:r>
    </w:p>
    <w:p>
      <w:pPr>
        <w:spacing w:before="0" w:after="0" w:line="480"/>
        <w:ind w:left="120"/>
        <w:jc w:val="center"/>
      </w:pPr>
      <w:r>
        <w:rPr>
          <w:rFonts w:ascii="Times New Roman" w:hAnsi="Times New Roman"/>
          <w:b w:val="false"/>
          <w:i w:val="false"/>
          <w:color w:val="000000"/>
          <w:sz w:val="21"/>
        </w:rPr>
        <w:t>RATES AND RATE DISPUTES</w:t>
      </w:r>
    </w:p>
    <w:p>
      <w:pPr>
        <w:spacing w:before="0" w:after="0" w:line="480"/>
        <w:ind w:left="120"/>
        <w:jc w:val="both"/>
      </w:pPr>
      <w:r>
        <w:rPr>
          <w:rFonts w:ascii="Times New Roman" w:hAnsi="Times New Roman"/>
          <w:b/>
          <w:i w:val="false"/>
          <w:color w:val="000000"/>
          <w:sz w:val="24"/>
        </w:rPr>
        <w:t>751—12.1</w:t>
      </w:r>
      <w:r>
        <w:rPr>
          <w:rFonts w:ascii="Times New Roman" w:hAnsi="Times New Roman"/>
          <w:b/>
          <w:i w:val="false"/>
          <w:color w:val="000000"/>
          <w:sz w:val="24"/>
        </w:rPr>
        <w:t xml:space="preserve">(8D) </w:t>
      </w:r>
      <w:r>
        <w:rPr>
          <w:rFonts w:ascii="Times New Roman" w:hAnsi="Times New Roman"/>
          <w:b/>
          <w:i w:val="false"/>
          <w:color w:val="000000"/>
          <w:sz w:val="24"/>
        </w:rPr>
        <w:t xml:space="preserve">Rate methodology.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w:t>
      </w:r>
      <w:r>
        <w:rPr>
          <w:rFonts w:ascii="Times New Roman" w:hAnsi="Times New Roman"/>
          <w:b w:val="false"/>
          <w:i w:val="false"/>
          <w:color w:val="000000"/>
          <w:sz w:val="24"/>
        </w:rPr>
        <w:t> </w:t>
      </w:r>
      <w:r>
        <w:rPr>
          <w:rFonts w:ascii="Times New Roman" w:hAnsi="Times New Roman"/>
          <w:b w:val="false"/>
          <w:i/>
          <w:color w:val="000000"/>
          <w:sz w:val="24"/>
        </w:rPr>
        <w:t xml:space="preserve">Cost recovery. </w:t>
      </w:r>
      <w:r>
        <w:rPr>
          <w:rFonts w:ascii="Times New Roman" w:hAnsi="Times New Roman"/>
          <w:b w:val="false"/>
          <w:i w:val="false"/>
          <w:color w:val="000000"/>
          <w:sz w:val="24"/>
        </w:rPr>
        <w:t>The commission shall establish rates for all services based on the actual cost of operation, maintenance, administration, and capital investment required to provide the service. Rates shall be designed to be self-sustaining and consistent with the state’s financial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w:t>
      </w:r>
      <w:r>
        <w:rPr>
          <w:rFonts w:ascii="Times New Roman" w:hAnsi="Times New Roman"/>
          <w:b w:val="false"/>
          <w:i w:val="false"/>
          <w:color w:val="000000"/>
          <w:sz w:val="24"/>
        </w:rPr>
        <w:t> </w:t>
      </w:r>
      <w:r>
        <w:rPr>
          <w:rFonts w:ascii="Times New Roman" w:hAnsi="Times New Roman"/>
          <w:b w:val="false"/>
          <w:i/>
          <w:color w:val="000000"/>
          <w:sz w:val="24"/>
        </w:rPr>
        <w:t xml:space="preserve">Educational priority. </w:t>
      </w:r>
      <w:r>
        <w:rPr>
          <w:rFonts w:ascii="Times New Roman" w:hAnsi="Times New Roman"/>
          <w:b w:val="false"/>
          <w:i w:val="false"/>
          <w:color w:val="000000"/>
          <w:sz w:val="24"/>
        </w:rPr>
        <w:t xml:space="preserve">In establishing rates for educational users, the commission shall ensure that rural communities have access to services comparable to those provided in urban areas, consistent with Iowa Code section </w:t>
      </w:r>
      <w:hyperlink r:id="rId7">
        <w:r>
          <w:rPr>
            <w:rStyle w:val="Hyperlink"/>
            <w:rFonts w:ascii="Times New Roman" w:hAnsi="Times New Roman"/>
            <w:b w:val="false"/>
            <w:i w:val="false"/>
            <w:color w:val="000000"/>
            <w:sz w:val="24"/>
          </w:rPr>
          <w:t>8D.3(1)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w:t>
      </w:r>
      <w:r>
        <w:rPr>
          <w:rFonts w:ascii="Times New Roman" w:hAnsi="Times New Roman"/>
          <w:b w:val="false"/>
          <w:i w:val="false"/>
          <w:color w:val="000000"/>
          <w:sz w:val="24"/>
        </w:rPr>
        <w:t> </w:t>
      </w:r>
      <w:r>
        <w:rPr>
          <w:rFonts w:ascii="Times New Roman" w:hAnsi="Times New Roman"/>
          <w:b w:val="false"/>
          <w:i/>
          <w:color w:val="000000"/>
          <w:sz w:val="24"/>
        </w:rPr>
        <w:t xml:space="preserve">Federal and health users. </w:t>
      </w:r>
      <w:r>
        <w:rPr>
          <w:rFonts w:ascii="Times New Roman" w:hAnsi="Times New Roman"/>
          <w:b w:val="false"/>
          <w:i w:val="false"/>
          <w:color w:val="000000"/>
          <w:sz w:val="24"/>
        </w:rPr>
        <w:t xml:space="preserve">Rates for federal agencies, hospitals, and physician clinics shall be established at a level that ensures, at a minimum, there is no state subsidy related to the cost of the connection or use of the network, consistent with Iowa Code section </w:t>
      </w:r>
      <w:hyperlink r:id="rId8">
        <w:r>
          <w:rPr>
            <w:rStyle w:val="Hyperlink"/>
            <w:rFonts w:ascii="Times New Roman" w:hAnsi="Times New Roman"/>
            <w:b w:val="false"/>
            <w:i w:val="false"/>
            <w:color w:val="000000"/>
            <w:sz w:val="24"/>
          </w:rPr>
          <w:t>8D.3(3)</w:t>
        </w:r>
      </w:hyperlink>
      <w:r>
        <w:rPr>
          <w:rFonts w:ascii="Times New Roman" w:hAnsi="Times New Roman"/>
          <w:b w:val="false"/>
          <w:i/>
          <w:color w:val="000000"/>
          <w:sz w:val="24"/>
        </w:rPr>
        <w:t>“i.”</w:t>
      </w:r>
    </w:p>
    <w:p>
      <w:pPr>
        <w:spacing w:before="210" w:after="0" w:line="480"/>
        <w:ind w:left="120"/>
        <w:jc w:val="both"/>
      </w:pPr>
      <w:r>
        <w:rPr>
          <w:rFonts w:ascii="Times New Roman" w:hAnsi="Times New Roman"/>
          <w:b/>
          <w:i w:val="false"/>
          <w:color w:val="000000"/>
          <w:sz w:val="24"/>
        </w:rPr>
        <w:t>751—12.2</w:t>
      </w:r>
      <w:r>
        <w:rPr>
          <w:rFonts w:ascii="Times New Roman" w:hAnsi="Times New Roman"/>
          <w:b/>
          <w:i w:val="false"/>
          <w:color w:val="000000"/>
          <w:sz w:val="24"/>
        </w:rPr>
        <w:t xml:space="preserve">(8D) </w:t>
      </w:r>
      <w:r>
        <w:rPr>
          <w:rFonts w:ascii="Times New Roman" w:hAnsi="Times New Roman"/>
          <w:b/>
          <w:i w:val="false"/>
          <w:color w:val="000000"/>
          <w:sz w:val="24"/>
        </w:rPr>
        <w:t xml:space="preserve">Rate increase notice. </w:t>
      </w:r>
      <w:r>
        <w:rPr>
          <w:rFonts w:ascii="Times New Roman" w:hAnsi="Times New Roman"/>
          <w:b w:val="false"/>
          <w:i w:val="false"/>
          <w:color w:val="000000"/>
          <w:sz w:val="24"/>
        </w:rPr>
        <w:t>The commission shall provide notice to authorized users of any general rate increase at least 30 days prior to the effective date of the increase.</w:t>
      </w:r>
    </w:p>
    <w:p>
      <w:pPr>
        <w:spacing w:before="0" w:after="0" w:line="480"/>
        <w:ind w:left="120"/>
        <w:jc w:val="both"/>
      </w:pPr>
      <w:r>
        <w:rPr>
          <w:rFonts w:ascii="Times New Roman" w:hAnsi="Times New Roman"/>
          <w:b/>
          <w:i w:val="false"/>
          <w:color w:val="000000"/>
          <w:sz w:val="24"/>
        </w:rPr>
        <w:t>751—12.3</w:t>
      </w:r>
      <w:r>
        <w:rPr>
          <w:rFonts w:ascii="Times New Roman" w:hAnsi="Times New Roman"/>
          <w:b/>
          <w:i w:val="false"/>
          <w:color w:val="000000"/>
          <w:sz w:val="24"/>
        </w:rPr>
        <w:t xml:space="preserve">(8D) </w:t>
      </w:r>
      <w:r>
        <w:rPr>
          <w:rFonts w:ascii="Times New Roman" w:hAnsi="Times New Roman"/>
          <w:b/>
          <w:i w:val="false"/>
          <w:color w:val="000000"/>
          <w:sz w:val="24"/>
        </w:rPr>
        <w:t xml:space="preserve">Rate dispute resolution.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An authorized user who believes the user has been billed an incorrect rate or charge may request a review by the executive director. The request must be in writing and include the specific invoice and the basis for the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12.3(2)</w:t>
      </w:r>
      <w:r>
        <w:rPr>
          <w:rFonts w:ascii="Times New Roman" w:hAnsi="Times New Roman"/>
          <w:b w:val="false"/>
          <w:i w:val="false"/>
          <w:color w:val="000000"/>
          <w:sz w:val="24"/>
        </w:rPr>
        <w:t> </w:t>
      </w:r>
      <w:r>
        <w:rPr>
          <w:rFonts w:ascii="Times New Roman" w:hAnsi="Times New Roman"/>
          <w:b w:val="false"/>
          <w:i/>
          <w:color w:val="000000"/>
          <w:sz w:val="24"/>
        </w:rPr>
        <w:t xml:space="preserve">Determination. </w:t>
      </w:r>
      <w:r>
        <w:rPr>
          <w:rFonts w:ascii="Times New Roman" w:hAnsi="Times New Roman"/>
          <w:b w:val="false"/>
          <w:i w:val="false"/>
          <w:color w:val="000000"/>
          <w:sz w:val="24"/>
        </w:rPr>
        <w:t>The executive director or designee shall review the dispute and issue a written decision to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If the authorized user is dissatisfied with the executive director’s decision, the user may file a notice of appeal in accordance with the contested case procedures in </w:t>
      </w:r>
      <w:hyperlink r:id="rId9">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0">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3.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co/chapter/8D.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