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05D" w:id="1"/>
    <w:p>
      <w:pPr>
        <w:spacing w:before="0" w:after="0" w:line="480"/>
        <w:ind w:left="120"/>
        <w:jc w:val="right"/>
      </w:pPr>
      <w:r>
        <w:rPr>
          <w:rFonts w:ascii="Times New Roman" w:hAnsi="Times New Roman"/>
          <w:b/>
          <w:i w:val="false"/>
          <w:color w:val="000000"/>
          <w:sz w:val="28"/>
        </w:rPr>
        <w:t>ARC 0505D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fair information practices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Communications Network hereby proposes to rescind Chapter 2, “Public Records and Fair Information Practices,” and to adopt a new Chapter 2505, “Fair Information Practices,”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Iowa Communications Network proposes to rescind Chapter 2 and move the content to a new Chapter 2505. The chapter describes the public records and fair information practices (in addition to 7—Chapter 2505) and personally identifiable information (PII) guidelines. Iowa Code section 22.11 imposes an obligation on each agency to adopt rules that provide the nature of PII collected by the agency and to indicate which records contain PII and if they are public or confidential. Since the Uniform Rules on Agency Procedure are not specific to each agency, this rulemaking is necessary to comply with the statute directive regarding PII.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Iowa Communications Network for a waiver of the discretionary provisions, if any, pursuant to 751—Chapter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Iowa Communications Network no later than 4:30 p.m. on October 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Lori Larsen </w:t>
            </w:r>
            <w:r>
              <w:br/>
            </w:r>
            <w:r>
              <w:rPr>
                <w:rFonts w:ascii="Times New Roman" w:hAnsi="Times New Roman"/>
                <w:b w:val="false"/>
                <w:i w:val="false"/>
                <w:color w:val="000000"/>
                <w:sz w:val="14"/>
              </w:rPr>
              <w:t xml:space="preserve">Iowa Communications Network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515.725.4713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lori.larsen@iowa.gov</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lori.larsen@icn.state.ia.us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1, 2026</w:t>
            </w:r>
            <w:r>
              <w:br/>
            </w:r>
            <w:r>
              <w:rPr>
                <w:rFonts w:ascii="Times New Roman" w:hAnsi="Times New Roman"/>
                <w:b w:val="false"/>
                <w:i w:val="false"/>
                <w:color w:val="000000"/>
                <w:sz w:val="14"/>
              </w:rPr>
              <w:t xml:space="preserve"> 9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Iowa Communications Network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751—Chapter 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751—Chapter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7">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8">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9">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751—2505.9</w:t>
      </w:r>
      <w:r>
        <w:rPr>
          <w:rFonts w:ascii="Times New Roman" w:hAnsi="Times New Roman"/>
          <w:b/>
          <w:i w:val="false"/>
          <w:color w:val="000000"/>
          <w:sz w:val="24"/>
        </w:rPr>
        <w:t xml:space="preserve">(8D) </w:t>
      </w:r>
      <w:r>
        <w:rPr>
          <w:rFonts w:ascii="Times New Roman" w:hAnsi="Times New Roman"/>
          <w:b/>
          <w:i w:val="false"/>
          <w:color w:val="000000"/>
          <w:sz w:val="24"/>
        </w:rPr>
        <w:t xml:space="preserve">Additional definitions. </w:t>
      </w:r>
      <w:r>
        <w:rPr>
          <w:rFonts w:ascii="Times New Roman" w:hAnsi="Times New Roman"/>
          <w:b w:val="false"/>
          <w:i w:val="false"/>
          <w:color w:val="000000"/>
          <w:sz w:val="24"/>
        </w:rPr>
        <w:t>As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“Customer proprietary network information”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“CPNI”</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information that relates to the quantity, technical configuration, type, destination, location, and amount of use of a telecommunications service subscribed to by any customer of a telecommunications carrier, as defined in </w:t>
      </w:r>
      <w:r>
        <w:rPr>
          <w:rFonts w:ascii="Times New Roman" w:hAnsi="Times New Roman"/>
          <w:b w:val="false"/>
          <w:i w:val="false"/>
          <w:color w:val="000000"/>
          <w:sz w:val="24"/>
        </w:rPr>
        <w:t>47 U.S.C. §222(h)(1)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“Personally identifiable information”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“PII”</w:t>
      </w:r>
      <w:r>
        <w:rPr>
          <w:rFonts w:ascii="Times New Roman" w:hAnsi="Times New Roman"/>
          <w:b w:val="false"/>
          <w:i w:val="false"/>
          <w:color w:val="000000"/>
          <w:sz w:val="24"/>
        </w:rPr>
        <w:t> </w:t>
      </w:r>
      <w:r>
        <w:rPr>
          <w:rFonts w:ascii="Times New Roman" w:hAnsi="Times New Roman"/>
          <w:b w:val="false"/>
          <w:i w:val="false"/>
          <w:color w:val="000000"/>
          <w:sz w:val="24"/>
        </w:rPr>
        <w:t>means information about or pertaining to an individual in a record that identifies the individual and that is contained in a record system.</w:t>
      </w:r>
    </w:p>
    <w:p>
      <w:pPr>
        <w:spacing w:before="0" w:after="0" w:line="480"/>
        <w:ind w:left="120"/>
        <w:jc w:val="both"/>
      </w:pPr>
      <w:r>
        <w:rPr>
          <w:rFonts w:ascii="Times New Roman" w:hAnsi="Times New Roman"/>
          <w:b/>
          <w:i w:val="false"/>
          <w:color w:val="000000"/>
          <w:sz w:val="24"/>
        </w:rPr>
        <w:t>751—2505.10</w:t>
      </w:r>
      <w:r>
        <w:rPr>
          <w:rFonts w:ascii="Times New Roman" w:hAnsi="Times New Roman"/>
          <w:b/>
          <w:i w:val="false"/>
          <w:color w:val="000000"/>
          <w:sz w:val="24"/>
        </w:rPr>
        <w:t xml:space="preserve">(8D) </w:t>
      </w:r>
      <w:r>
        <w:rPr>
          <w:rFonts w:ascii="Times New Roman" w:hAnsi="Times New Roman"/>
          <w:b/>
          <w:i w:val="false"/>
          <w:color w:val="000000"/>
          <w:sz w:val="24"/>
        </w:rPr>
        <w:t xml:space="preserve">Personally identifiable information and customer proprietary network information. </w:t>
      </w:r>
      <w:r>
        <w:rPr>
          <w:rFonts w:ascii="Times New Roman" w:hAnsi="Times New Roman"/>
          <w:b w:val="false"/>
          <w:i w:val="false"/>
          <w:color w:val="000000"/>
          <w:sz w:val="24"/>
        </w:rPr>
        <w:t>This rule describes the nature and extent of personally identifiable information and CPNI that is collected, maintained, and retrieved by the agency. The commission maintains the following primary records in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Personnel and payroll records. The agency maintains files containing information about employees, applicants, and dependents. The files include payroll records, biographical information, medical information, and performance reviews. These records are generally confidential pursuant to Iowa Code section </w:t>
      </w:r>
      <w:hyperlink r:id="rId10">
        <w:r>
          <w:rPr>
            <w:rStyle w:val="Hyperlink"/>
            <w:rFonts w:ascii="Times New Roman" w:hAnsi="Times New Roman"/>
            <w:b w:val="false"/>
            <w:i w:val="false"/>
            <w:color w:val="000000"/>
            <w:sz w:val="24"/>
          </w:rPr>
          <w:t>22.7(11)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val="false"/>
          <w:color w:val="000000"/>
          <w:sz w:val="24"/>
        </w:rPr>
        <w:t>Commission and advisory board records. These records contain information about commission and board members, including biographical and contact information. Portions of these records may be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val="false"/>
          <w:color w:val="000000"/>
          <w:sz w:val="24"/>
        </w:rPr>
        <w:t>Vendor, contractor, and authorized user files. These files contain information about individuals who do business with the agency or represent authorized users, including contact information, billing records, and related correspondence.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2505.10(4)</w:t>
      </w:r>
      <w:r>
        <w:rPr>
          <w:rFonts w:ascii="Times New Roman" w:hAnsi="Times New Roman"/>
          <w:b w:val="false"/>
          <w:i w:val="false"/>
          <w:color w:val="000000"/>
          <w:sz w:val="24"/>
        </w:rPr>
        <w:t> </w:t>
      </w:r>
      <w:r>
        <w:rPr>
          <w:rFonts w:ascii="Times New Roman" w:hAnsi="Times New Roman"/>
          <w:b w:val="false"/>
          <w:i w:val="false"/>
          <w:color w:val="000000"/>
          <w:sz w:val="24"/>
        </w:rPr>
        <w:t xml:space="preserve">Telecommunications and network data. The agency collects and maintains CPNI to route traffic, bill for services, and manage network operations. Consistent with federal law, CPNI is strictly confidential and shall not be disclosed to the public under Iowa Code chapter </w:t>
      </w:r>
      <w:hyperlink r:id="rId11">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except as expressly authorized by the customer or required by law enforcement.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2505.10(5)</w:t>
      </w:r>
      <w:r>
        <w:rPr>
          <w:rFonts w:ascii="Times New Roman" w:hAnsi="Times New Roman"/>
          <w:b w:val="false"/>
          <w:i w:val="false"/>
          <w:color w:val="000000"/>
          <w:sz w:val="24"/>
        </w:rPr>
        <w:t> </w:t>
      </w:r>
      <w:r>
        <w:rPr>
          <w:rFonts w:ascii="Times New Roman" w:hAnsi="Times New Roman"/>
          <w:b w:val="false"/>
          <w:i w:val="false"/>
          <w:color w:val="000000"/>
          <w:sz w:val="24"/>
        </w:rPr>
        <w:t xml:space="preserve">Litigation, contested case, and administrative files. These files contain information regarding litigation, rate disputes, vendor appeals, or administrative claims involving the agency. These records may contain confidential information protected by attorney-client privilege or Iowa Code section </w:t>
      </w:r>
      <w:hyperlink r:id="rId12">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3">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owa.gov" Type="http://schemas.openxmlformats.org/officeDocument/2006/relationships/hyperlink" Id="rId4"/>
    <Relationship TargetMode="External" Target="mailto:lori.larsen@icn.state.ia.us"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ac/chapter/7.2500.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co/chapter/17A.24.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8D.3.pdf" Type="http://schemas.openxmlformats.org/officeDocument/2006/relationships/hyperlink" Id="rId13"/>
    <Relationship TargetMode="External" Target="https://www.legis.iowa.gov/docs/ico/chapter/17A.24.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