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89D" w:id="1"/>
    <w:p>
      <w:pPr>
        <w:spacing w:before="0" w:after="0" w:line="480"/>
        <w:ind w:left="120"/>
        <w:jc w:val="right"/>
      </w:pPr>
      <w:r>
        <w:rPr>
          <w:rFonts w:ascii="Times New Roman" w:hAnsi="Times New Roman"/>
          <w:b/>
          <w:i w:val="false"/>
          <w:color w:val="000000"/>
          <w:sz w:val="28"/>
        </w:rPr>
        <w:t>ARC 0489D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rescission of chapters</w:t>
      </w:r>
    </w:p>
    <w:p>
      <w:pPr>
        <w:pBdr>
          <w:top w:space="5"/>
        </w:pBdr>
        <w:spacing w:before="0" w:after="0" w:line="480"/>
        <w:ind w:left="120"/>
        <w:jc w:val="both"/>
      </w:pPr>
      <w:r>
        <w:rPr>
          <w:rFonts w:ascii="Times New Roman" w:hAnsi="Times New Roman"/>
          <w:b w:val="false"/>
          <w:i w:val="false"/>
          <w:color w:val="000000"/>
          <w:sz w:val="24"/>
        </w:rPr>
        <w:t>    The Environmental Protection Commission (Commission) hereby rescinds Chapter 119, “Used Oil and Used Oil Filters,” Chapter 145, “Household Batteries,” and Chapter 213, “Packaging—Heavy Metal Content,”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455D.6, 455D.10A and 455D.19(7).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455B and sections 455D.6(4), 455D.7(1), 455D.10A, 455D.10B and 455D.19.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Chapters 119, 145, and 213 were reviewed consistent with Executive Order 10. These chapters are duplicative relative to the underlying provisions in Iowa Code chapter 455D. As such, these rules are unnecessary. This rulemaking rescinds all three chapters in their entirety.</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9935C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30,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July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September 23,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119</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145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213</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7/24/26, effective 9/23/26]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