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75277" w14:textId="77777777" w:rsidR="007F455D" w:rsidRDefault="007F455D">
      <w:pPr>
        <w:spacing w:after="0" w:line="480" w:lineRule="auto"/>
        <w:ind w:left="120"/>
      </w:pPr>
      <w:bookmarkStart w:id="0" w:name="firstARC"/>
      <w:bookmarkEnd w:id="0"/>
    </w:p>
    <w:p w14:paraId="7B436F2D" w14:textId="77777777" w:rsidR="007F455D" w:rsidRDefault="00000000">
      <w:pPr>
        <w:spacing w:after="0" w:line="480" w:lineRule="auto"/>
        <w:ind w:left="120"/>
        <w:jc w:val="right"/>
      </w:pPr>
      <w:bookmarkStart w:id="1" w:name="arc0477D"/>
      <w:r>
        <w:rPr>
          <w:rFonts w:ascii="Times New Roman" w:hAnsi="Times New Roman"/>
          <w:b/>
          <w:color w:val="000000"/>
          <w:sz w:val="28"/>
        </w:rPr>
        <w:t>ARC 0477D</w:t>
      </w:r>
    </w:p>
    <w:bookmarkEnd w:id="1"/>
    <w:p w14:paraId="650D0A48" w14:textId="77777777" w:rsidR="007F455D" w:rsidRDefault="00000000">
      <w:pPr>
        <w:pBdr>
          <w:top w:val="none" w:sz="0" w:space="5" w:color="auto"/>
        </w:pBdr>
        <w:spacing w:after="0" w:line="480" w:lineRule="auto"/>
        <w:ind w:left="120"/>
        <w:jc w:val="center"/>
      </w:pPr>
      <w:r>
        <w:rPr>
          <w:rFonts w:ascii="Times New Roman" w:hAnsi="Times New Roman"/>
          <w:b/>
          <w:color w:val="000000"/>
          <w:sz w:val="28"/>
        </w:rPr>
        <w:t>ENVIRONMENTAL PROTECTION COMMISSION[567]</w:t>
      </w:r>
    </w:p>
    <w:p w14:paraId="40504C97" w14:textId="77777777" w:rsidR="007F455D" w:rsidRDefault="00000000">
      <w:pPr>
        <w:pBdr>
          <w:top w:val="none" w:sz="0" w:space="2" w:color="auto"/>
        </w:pBdr>
        <w:spacing w:after="0" w:line="480" w:lineRule="auto"/>
        <w:ind w:left="120"/>
        <w:jc w:val="center"/>
      </w:pPr>
      <w:r>
        <w:rPr>
          <w:rFonts w:ascii="Times New Roman" w:hAnsi="Times New Roman"/>
          <w:b/>
          <w:color w:val="000000"/>
          <w:sz w:val="24"/>
        </w:rPr>
        <w:t>Notice of Intended Action</w:t>
      </w:r>
    </w:p>
    <w:p w14:paraId="63970DED" w14:textId="77777777" w:rsidR="007F455D" w:rsidRDefault="00000000">
      <w:pPr>
        <w:spacing w:after="0" w:line="480" w:lineRule="auto"/>
        <w:ind w:left="120"/>
        <w:jc w:val="center"/>
      </w:pPr>
      <w:r>
        <w:rPr>
          <w:rFonts w:ascii="Times New Roman" w:hAnsi="Times New Roman"/>
          <w:b/>
          <w:color w:val="000000"/>
          <w:sz w:val="24"/>
        </w:rPr>
        <w:t>Proposing rulemaking related to air emissions and providing an opportunity for public comment</w:t>
      </w:r>
    </w:p>
    <w:p w14:paraId="34FE2B78"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The Environmental Protection Commission (Commission) hereby proposes to amend Chapter 21, “Compliance, Excess Emissions, and Measurement of Emissions,” Chapter 22, “Controlling Air Pollution,” Chapter 23, “Air Emission Standards,” Chapter 24, “Operating Permits,” Chapter 27, “Certificate of Acceptance,” and Chapter 33, “Construction Permit Requirements for Major Stationary Sources—Prevention of Significant Deterioration (PSD),” Iowa Administrative Code.</w:t>
      </w:r>
    </w:p>
    <w:p w14:paraId="15D6636D"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Legal Authority for Rulemaking</w:t>
      </w:r>
    </w:p>
    <w:p w14:paraId="5CB1155A"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This rulemaking is proposed under the authority provided in Iowa Code sections 455B.133, 455B.134 and 455B.145.</w:t>
      </w:r>
    </w:p>
    <w:p w14:paraId="108D05D9"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State or Federal Law Implemented</w:t>
      </w:r>
    </w:p>
    <w:p w14:paraId="0D261BBE"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This rulemaking implements, in whole or in part, Iowa Code sections 455B.133, 455B.134 and 455B.145 and 42 U.S.C. §7401 et seq.</w:t>
      </w:r>
    </w:p>
    <w:p w14:paraId="0A030D8F"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Purpose and Summary</w:t>
      </w:r>
    </w:p>
    <w:p w14:paraId="322BF001"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The Commission proposes to amend Chapters 21 through 24, 27, and 33 as follows:</w:t>
      </w:r>
    </w:p>
    <w:p w14:paraId="5AA33406" w14:textId="77777777" w:rsidR="007F455D" w:rsidRDefault="00000000">
      <w:pPr>
        <w:spacing w:after="0" w:line="480" w:lineRule="auto"/>
        <w:ind w:left="120"/>
        <w:jc w:val="both"/>
      </w:pPr>
      <w:r>
        <w:rPr>
          <w:rFonts w:ascii="Times New Roman" w:hAnsi="Times New Roman"/>
          <w:color w:val="000000"/>
          <w:sz w:val="24"/>
        </w:rPr>
        <w:t>    Item 1 amends rule 567—21.1(455B) to add a definition of “variance” that is currently present in Chapter 22. The definition is proposed to be moved from Chapter 22 to Chapter 21 because the variance requirements are set forth in Chapter 21.</w:t>
      </w:r>
    </w:p>
    <w:p w14:paraId="420FA5F8" w14:textId="77777777" w:rsidR="007F455D" w:rsidRDefault="00000000">
      <w:pPr>
        <w:spacing w:after="0" w:line="480" w:lineRule="auto"/>
        <w:ind w:left="120"/>
        <w:jc w:val="both"/>
      </w:pPr>
      <w:r>
        <w:rPr>
          <w:rFonts w:ascii="Times New Roman" w:hAnsi="Times New Roman"/>
          <w:color w:val="000000"/>
          <w:sz w:val="24"/>
        </w:rPr>
        <w:lastRenderedPageBreak/>
        <w:t>    Item 2 amends subrule 21.10(9) to adopt by reference a voluntary alternative option to the Method 9 test method, which is the federal test method for measuring visible emissions (also known as opacity). The amendment also adopts by reference other voluntary alternative test methods and modifications published in 40 Code of Federal Regulations (CFR) Parts 60 and 63 on January 25, 2024.</w:t>
      </w:r>
    </w:p>
    <w:p w14:paraId="6D5EE220" w14:textId="77777777" w:rsidR="007F455D" w:rsidRDefault="00000000">
      <w:pPr>
        <w:spacing w:after="0" w:line="480" w:lineRule="auto"/>
        <w:ind w:left="120"/>
        <w:jc w:val="both"/>
      </w:pPr>
      <w:r>
        <w:rPr>
          <w:rFonts w:ascii="Times New Roman" w:hAnsi="Times New Roman"/>
          <w:color w:val="000000"/>
          <w:sz w:val="24"/>
        </w:rPr>
        <w:t xml:space="preserve">    Item 3 amends rule 567—21.13(455B) to adopt by reference the alternative testing provisions for Method 9 as proposed in Item 2. </w:t>
      </w:r>
    </w:p>
    <w:p w14:paraId="6C15C6F4" w14:textId="77777777" w:rsidR="007F455D" w:rsidRDefault="00000000">
      <w:pPr>
        <w:spacing w:after="0" w:line="480" w:lineRule="auto"/>
        <w:ind w:left="120"/>
        <w:jc w:val="both"/>
      </w:pPr>
      <w:r>
        <w:rPr>
          <w:rFonts w:ascii="Times New Roman" w:hAnsi="Times New Roman"/>
          <w:color w:val="000000"/>
          <w:sz w:val="24"/>
        </w:rPr>
        <w:t>    Item 4 amends rule 567—22.1(455B) to update the definition of “standard metropolitan statistical area” (</w:t>
      </w:r>
      <w:proofErr w:type="spellStart"/>
      <w:r>
        <w:rPr>
          <w:rFonts w:ascii="Times New Roman" w:hAnsi="Times New Roman"/>
          <w:color w:val="000000"/>
          <w:sz w:val="24"/>
        </w:rPr>
        <w:t>SMSA</w:t>
      </w:r>
      <w:proofErr w:type="spellEnd"/>
      <w:r>
        <w:rPr>
          <w:rFonts w:ascii="Times New Roman" w:hAnsi="Times New Roman"/>
          <w:color w:val="000000"/>
          <w:sz w:val="24"/>
        </w:rPr>
        <w:t>) to adopt by reference the changes in 40 CFR Section 58.1, which include changing the defined term to “metropolitan statistical area” (</w:t>
      </w:r>
      <w:proofErr w:type="spellStart"/>
      <w:r>
        <w:rPr>
          <w:rFonts w:ascii="Times New Roman" w:hAnsi="Times New Roman"/>
          <w:color w:val="000000"/>
          <w:sz w:val="24"/>
        </w:rPr>
        <w:t>MSA</w:t>
      </w:r>
      <w:proofErr w:type="spellEnd"/>
      <w:r>
        <w:rPr>
          <w:rFonts w:ascii="Times New Roman" w:hAnsi="Times New Roman"/>
          <w:color w:val="000000"/>
          <w:sz w:val="24"/>
        </w:rPr>
        <w:t xml:space="preserve">). </w:t>
      </w:r>
    </w:p>
    <w:p w14:paraId="1A7E7D0C" w14:textId="77777777" w:rsidR="007F455D" w:rsidRDefault="00000000">
      <w:pPr>
        <w:spacing w:after="0" w:line="480" w:lineRule="auto"/>
        <w:ind w:left="120"/>
        <w:jc w:val="both"/>
      </w:pPr>
      <w:r>
        <w:rPr>
          <w:rFonts w:ascii="Times New Roman" w:hAnsi="Times New Roman"/>
          <w:color w:val="000000"/>
          <w:sz w:val="24"/>
        </w:rPr>
        <w:t>    Item 5 rescinds the definition of “variance” in rule 567—22.1(455B). As proposed in Item 1, this definition will be moved to rule 567—21.1(455B).</w:t>
      </w:r>
    </w:p>
    <w:p w14:paraId="018FF953" w14:textId="77777777" w:rsidR="007F455D" w:rsidRDefault="00000000">
      <w:pPr>
        <w:spacing w:after="0" w:line="480" w:lineRule="auto"/>
        <w:ind w:left="120"/>
        <w:jc w:val="both"/>
      </w:pPr>
      <w:r>
        <w:rPr>
          <w:rFonts w:ascii="Times New Roman" w:hAnsi="Times New Roman"/>
          <w:color w:val="000000"/>
          <w:sz w:val="24"/>
        </w:rPr>
        <w:t xml:space="preserve">    Item 6 amends paragraph 22.1(2)“s” to include a definition of “educational institution” regarding the construction permitting exemption for equipment used for academic purposes located at educational institutions. The amendment does not change the definition but instead proposes to remove a reference to a repealed Iowa Code section that previously defined the term. </w:t>
      </w:r>
    </w:p>
    <w:p w14:paraId="0B5C8EF7" w14:textId="77777777" w:rsidR="007F455D" w:rsidRDefault="00000000">
      <w:pPr>
        <w:spacing w:after="0" w:line="480" w:lineRule="auto"/>
        <w:ind w:left="120"/>
        <w:jc w:val="both"/>
      </w:pPr>
      <w:r>
        <w:rPr>
          <w:rFonts w:ascii="Times New Roman" w:hAnsi="Times New Roman"/>
          <w:color w:val="000000"/>
          <w:sz w:val="24"/>
        </w:rPr>
        <w:t>    Item 7 amends subparagraph 22.10(3)“d”(5) to correct an outdated cross-reference.</w:t>
      </w:r>
    </w:p>
    <w:p w14:paraId="78E55AD7" w14:textId="77777777" w:rsidR="007F455D" w:rsidRDefault="00000000">
      <w:pPr>
        <w:spacing w:after="0" w:line="480" w:lineRule="auto"/>
        <w:ind w:left="120"/>
        <w:jc w:val="both"/>
      </w:pPr>
      <w:r>
        <w:rPr>
          <w:rFonts w:ascii="Times New Roman" w:hAnsi="Times New Roman"/>
          <w:color w:val="000000"/>
          <w:sz w:val="24"/>
        </w:rPr>
        <w:t>    Item 8 amends paragraph 22.10(4)“c” to correct an outdated cross-reference.</w:t>
      </w:r>
    </w:p>
    <w:p w14:paraId="11DAEFE5" w14:textId="77777777" w:rsidR="007F455D" w:rsidRDefault="00000000">
      <w:pPr>
        <w:spacing w:after="0" w:line="480" w:lineRule="auto"/>
        <w:ind w:left="120"/>
        <w:jc w:val="both"/>
      </w:pPr>
      <w:r>
        <w:rPr>
          <w:rFonts w:ascii="Times New Roman" w:hAnsi="Times New Roman"/>
          <w:color w:val="000000"/>
          <w:sz w:val="24"/>
        </w:rPr>
        <w:t xml:space="preserve">    Item 9 amends the introductory paragraph of subrule 23.1(2), New Source Performance Standards (NSPS), to adopt by reference the alternative test methods in 40 CFR Part 60 as proposed in Items 2 and 3. </w:t>
      </w:r>
    </w:p>
    <w:p w14:paraId="1731D0C7" w14:textId="77777777" w:rsidR="007F455D" w:rsidRDefault="00000000">
      <w:pPr>
        <w:spacing w:after="0" w:line="480" w:lineRule="auto"/>
        <w:ind w:left="120"/>
        <w:jc w:val="both"/>
      </w:pPr>
      <w:r>
        <w:rPr>
          <w:rFonts w:ascii="Times New Roman" w:hAnsi="Times New Roman"/>
          <w:color w:val="000000"/>
          <w:sz w:val="24"/>
        </w:rPr>
        <w:t>    Item 10 removes the word “Federal” from the title of the NSPS table in subrule 23.1(2).</w:t>
      </w:r>
    </w:p>
    <w:p w14:paraId="6D2318B0" w14:textId="77777777" w:rsidR="007F455D" w:rsidRDefault="00000000">
      <w:pPr>
        <w:spacing w:after="0" w:line="480" w:lineRule="auto"/>
        <w:ind w:left="120"/>
        <w:jc w:val="both"/>
      </w:pPr>
      <w:r>
        <w:rPr>
          <w:rFonts w:ascii="Times New Roman" w:hAnsi="Times New Roman"/>
          <w:color w:val="000000"/>
          <w:sz w:val="24"/>
        </w:rPr>
        <w:lastRenderedPageBreak/>
        <w:t>    Item 11 amends paragraph “</w:t>
      </w:r>
      <w:proofErr w:type="spellStart"/>
      <w:r>
        <w:rPr>
          <w:rFonts w:ascii="Times New Roman" w:hAnsi="Times New Roman"/>
          <w:color w:val="000000"/>
          <w:sz w:val="24"/>
        </w:rPr>
        <w:t>hh</w:t>
      </w:r>
      <w:proofErr w:type="spellEnd"/>
      <w:r>
        <w:rPr>
          <w:rFonts w:ascii="Times New Roman" w:hAnsi="Times New Roman"/>
          <w:color w:val="000000"/>
          <w:sz w:val="24"/>
        </w:rPr>
        <w:t xml:space="preserve">” of the NSPS table to propose adoption by reference of changes that the Environmental Protection Agency (EPA) made to the NSPS (Subpart KK) for lead acid battery manufacturing plants, as published in the CFR on February 23, 2023. </w:t>
      </w:r>
    </w:p>
    <w:p w14:paraId="76771331" w14:textId="77777777" w:rsidR="007F455D" w:rsidRDefault="00000000">
      <w:pPr>
        <w:spacing w:after="0" w:line="480" w:lineRule="auto"/>
        <w:ind w:left="120"/>
        <w:jc w:val="both"/>
      </w:pPr>
      <w:r>
        <w:rPr>
          <w:rFonts w:ascii="Times New Roman" w:hAnsi="Times New Roman"/>
          <w:color w:val="000000"/>
          <w:sz w:val="24"/>
        </w:rPr>
        <w:t>    Item 12 amends paragraph “</w:t>
      </w:r>
      <w:proofErr w:type="spellStart"/>
      <w:r>
        <w:rPr>
          <w:rFonts w:ascii="Times New Roman" w:hAnsi="Times New Roman"/>
          <w:color w:val="000000"/>
          <w:sz w:val="24"/>
        </w:rPr>
        <w:t>rrr</w:t>
      </w:r>
      <w:proofErr w:type="spellEnd"/>
      <w:r>
        <w:rPr>
          <w:rFonts w:ascii="Times New Roman" w:hAnsi="Times New Roman"/>
          <w:color w:val="000000"/>
          <w:sz w:val="24"/>
        </w:rPr>
        <w:t xml:space="preserve">” of the NSPS table to adopt by reference changes that EPA made to the NSPS (Subpart WWW) for municipal solid waste landfills (MSW landfills). The changes include amendments published after April 10, 2000, and through March 26, 2020. Those amendments were not adopted previously due to litigation. The litigation has since been resolved, and the Commission is now proposing to adopt those amendments by reference. </w:t>
      </w:r>
    </w:p>
    <w:p w14:paraId="5128375C" w14:textId="77777777" w:rsidR="007F455D" w:rsidRDefault="00000000">
      <w:pPr>
        <w:spacing w:after="0" w:line="480" w:lineRule="auto"/>
        <w:ind w:left="120"/>
        <w:jc w:val="both"/>
      </w:pPr>
      <w:r>
        <w:rPr>
          <w:rFonts w:ascii="Times New Roman" w:hAnsi="Times New Roman"/>
          <w:color w:val="000000"/>
          <w:sz w:val="24"/>
        </w:rPr>
        <w:t xml:space="preserve">    Item 13 proposes new paragraph “xxx” in the NSPS table to adopt by reference NSPS (Subpart XXX) for MSW landfills, which applies to MSW landfills constructed or expanded after July 17, 2014. The adoption includes the original Subpart XXX, which was published in the CFR on August 29, 2016, and subsequent amendments published through February 14, 2022. As with the amendments to Subpart WWW, Subpart XXX was not adopted previously due to litigation. The litigation has since been resolved, and the Commission is now proposing to adopt Subpart XXX by reference. </w:t>
      </w:r>
    </w:p>
    <w:p w14:paraId="0EE0A84E" w14:textId="77777777" w:rsidR="007F455D" w:rsidRDefault="00000000">
      <w:pPr>
        <w:spacing w:after="0" w:line="480" w:lineRule="auto"/>
        <w:ind w:left="120"/>
        <w:jc w:val="both"/>
      </w:pPr>
      <w:r>
        <w:rPr>
          <w:rFonts w:ascii="Times New Roman" w:hAnsi="Times New Roman"/>
          <w:color w:val="000000"/>
          <w:sz w:val="24"/>
        </w:rPr>
        <w:t>    Item 14 proposes new paragraph “</w:t>
      </w:r>
      <w:proofErr w:type="spellStart"/>
      <w:r>
        <w:rPr>
          <w:rFonts w:ascii="Times New Roman" w:hAnsi="Times New Roman"/>
          <w:color w:val="000000"/>
          <w:sz w:val="24"/>
        </w:rPr>
        <w:t>dddd</w:t>
      </w:r>
      <w:proofErr w:type="spellEnd"/>
      <w:r>
        <w:rPr>
          <w:rFonts w:ascii="Times New Roman" w:hAnsi="Times New Roman"/>
          <w:color w:val="000000"/>
          <w:sz w:val="24"/>
        </w:rPr>
        <w:t xml:space="preserve">” in the NSPS table to adopt by reference the NSPS (Subpart </w:t>
      </w:r>
      <w:proofErr w:type="spellStart"/>
      <w:r>
        <w:rPr>
          <w:rFonts w:ascii="Times New Roman" w:hAnsi="Times New Roman"/>
          <w:color w:val="000000"/>
          <w:sz w:val="24"/>
        </w:rPr>
        <w:t>KKa</w:t>
      </w:r>
      <w:proofErr w:type="spellEnd"/>
      <w:r>
        <w:rPr>
          <w:rFonts w:ascii="Times New Roman" w:hAnsi="Times New Roman"/>
          <w:color w:val="000000"/>
          <w:sz w:val="24"/>
        </w:rPr>
        <w:t xml:space="preserve">) for new, modified, or reconstructed lead acid battery manufacturing plants. Subpart </w:t>
      </w:r>
      <w:proofErr w:type="spellStart"/>
      <w:r>
        <w:rPr>
          <w:rFonts w:ascii="Times New Roman" w:hAnsi="Times New Roman"/>
          <w:color w:val="000000"/>
          <w:sz w:val="24"/>
        </w:rPr>
        <w:t>KKa</w:t>
      </w:r>
      <w:proofErr w:type="spellEnd"/>
      <w:r>
        <w:rPr>
          <w:rFonts w:ascii="Times New Roman" w:hAnsi="Times New Roman"/>
          <w:color w:val="000000"/>
          <w:sz w:val="24"/>
        </w:rPr>
        <w:t xml:space="preserve"> applies to affected facilities for which construction, modification, or reconstruction occurred after February 23, 2022. </w:t>
      </w:r>
    </w:p>
    <w:p w14:paraId="5BA570AE" w14:textId="77777777" w:rsidR="007F455D" w:rsidRDefault="00000000">
      <w:pPr>
        <w:spacing w:after="0" w:line="480" w:lineRule="auto"/>
        <w:ind w:left="120"/>
        <w:jc w:val="both"/>
      </w:pPr>
      <w:r>
        <w:rPr>
          <w:rFonts w:ascii="Times New Roman" w:hAnsi="Times New Roman"/>
          <w:color w:val="000000"/>
          <w:sz w:val="24"/>
        </w:rPr>
        <w:t>    Item 15 amends subrule 23.1(3) to propose several changes. The amendment includes reformatting the adoption of the federal Asbestos National Emissions Standards for Hazardous Air Pollutants (</w:t>
      </w:r>
      <w:proofErr w:type="spellStart"/>
      <w:r>
        <w:rPr>
          <w:rFonts w:ascii="Times New Roman" w:hAnsi="Times New Roman"/>
          <w:color w:val="000000"/>
          <w:sz w:val="24"/>
        </w:rPr>
        <w:t>NESHAP</w:t>
      </w:r>
      <w:proofErr w:type="spellEnd"/>
      <w:r>
        <w:rPr>
          <w:rFonts w:ascii="Times New Roman" w:hAnsi="Times New Roman"/>
          <w:color w:val="000000"/>
          <w:sz w:val="24"/>
        </w:rPr>
        <w:t xml:space="preserve">), as adopted by reference from 40 CFR Part 61, Subpart M, so that it is removed from and precedes the Federal Emissions Standards for </w:t>
      </w:r>
      <w:r>
        <w:rPr>
          <w:rFonts w:ascii="Times New Roman" w:hAnsi="Times New Roman"/>
          <w:color w:val="000000"/>
          <w:sz w:val="24"/>
        </w:rPr>
        <w:lastRenderedPageBreak/>
        <w:t xml:space="preserve">Hazardous Air Pollutants table. The proposed amendment also restores explanatory text for the Asbestos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that was inadvertently removed in a previous rulemaking. </w:t>
      </w:r>
    </w:p>
    <w:p w14:paraId="74E0B3D3" w14:textId="77777777" w:rsidR="007F455D" w:rsidRDefault="00000000">
      <w:pPr>
        <w:spacing w:after="0" w:line="480" w:lineRule="auto"/>
        <w:ind w:left="120"/>
        <w:jc w:val="both"/>
      </w:pPr>
      <w:r>
        <w:rPr>
          <w:rFonts w:ascii="Times New Roman" w:hAnsi="Times New Roman"/>
          <w:color w:val="000000"/>
          <w:sz w:val="24"/>
        </w:rPr>
        <w:t xml:space="preserve">    Projects subject to the Asbestos </w:t>
      </w:r>
      <w:proofErr w:type="spellStart"/>
      <w:r>
        <w:rPr>
          <w:rFonts w:ascii="Times New Roman" w:hAnsi="Times New Roman"/>
          <w:color w:val="000000"/>
          <w:sz w:val="24"/>
        </w:rPr>
        <w:t>NESHAP</w:t>
      </w:r>
      <w:proofErr w:type="spellEnd"/>
      <w:r>
        <w:rPr>
          <w:rFonts w:ascii="Times New Roman" w:hAnsi="Times New Roman"/>
          <w:color w:val="000000"/>
          <w:sz w:val="24"/>
        </w:rPr>
        <w:t xml:space="preserve"> commonly include commercial, industrial, and institutional buildings or bridges undergoing renovation or demolition. The requirements in the Asbestos </w:t>
      </w:r>
      <w:proofErr w:type="spellStart"/>
      <w:r>
        <w:rPr>
          <w:rFonts w:ascii="Times New Roman" w:hAnsi="Times New Roman"/>
          <w:color w:val="000000"/>
          <w:sz w:val="24"/>
        </w:rPr>
        <w:t>NESHAP</w:t>
      </w:r>
      <w:proofErr w:type="spellEnd"/>
      <w:r>
        <w:rPr>
          <w:rFonts w:ascii="Times New Roman" w:hAnsi="Times New Roman"/>
          <w:color w:val="000000"/>
          <w:sz w:val="24"/>
        </w:rPr>
        <w:t xml:space="preserve"> have not changed. However, the Commission is proposing to require electronic submittal of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notification of building renovation and demolition, to become effective on January 1, 2027. </w:t>
      </w:r>
    </w:p>
    <w:p w14:paraId="6B5FA614" w14:textId="77777777" w:rsidR="007F455D" w:rsidRDefault="00000000">
      <w:pPr>
        <w:spacing w:after="0" w:line="480" w:lineRule="auto"/>
        <w:ind w:left="120"/>
        <w:jc w:val="both"/>
      </w:pPr>
      <w:r>
        <w:rPr>
          <w:rFonts w:ascii="Times New Roman" w:hAnsi="Times New Roman"/>
          <w:color w:val="000000"/>
          <w:sz w:val="24"/>
        </w:rPr>
        <w:t>    The Department’s online Asbestos Notification System has been available since 2017. Since the online system’s inception, it has included tutorials and other resources to assist facilities with submitting their notifications. Additionally, the Department has contracted with the Iowa Waste Reduction Center’s (</w:t>
      </w:r>
      <w:proofErr w:type="spellStart"/>
      <w:r>
        <w:rPr>
          <w:rFonts w:ascii="Times New Roman" w:hAnsi="Times New Roman"/>
          <w:color w:val="000000"/>
          <w:sz w:val="24"/>
        </w:rPr>
        <w:t>IWRC’s</w:t>
      </w:r>
      <w:proofErr w:type="spellEnd"/>
      <w:r>
        <w:rPr>
          <w:rFonts w:ascii="Times New Roman" w:hAnsi="Times New Roman"/>
          <w:color w:val="000000"/>
          <w:sz w:val="24"/>
        </w:rPr>
        <w:t xml:space="preserve">) Iowa Air Emissions Assistance Program administered by the University of Northern Iowa to provide small businesses free, confidential, and non-regulatory assistance with submitting electronic notifications. Applicants can continue to contact the Department for assistance, as well. The Department and the </w:t>
      </w:r>
      <w:proofErr w:type="spellStart"/>
      <w:r>
        <w:rPr>
          <w:rFonts w:ascii="Times New Roman" w:hAnsi="Times New Roman"/>
          <w:color w:val="000000"/>
          <w:sz w:val="24"/>
        </w:rPr>
        <w:t>IWRC</w:t>
      </w:r>
      <w:proofErr w:type="spellEnd"/>
      <w:r>
        <w:rPr>
          <w:rFonts w:ascii="Times New Roman" w:hAnsi="Times New Roman"/>
          <w:color w:val="000000"/>
          <w:sz w:val="24"/>
        </w:rPr>
        <w:t xml:space="preserve"> plan to provide additional outreach to notify and assist affected parties with using the online notification system. </w:t>
      </w:r>
    </w:p>
    <w:p w14:paraId="4F7333FE" w14:textId="77777777" w:rsidR="007F455D" w:rsidRDefault="00000000">
      <w:pPr>
        <w:spacing w:after="0" w:line="480" w:lineRule="auto"/>
        <w:ind w:left="120"/>
        <w:jc w:val="both"/>
      </w:pPr>
      <w:r>
        <w:rPr>
          <w:rFonts w:ascii="Times New Roman" w:hAnsi="Times New Roman"/>
          <w:color w:val="000000"/>
          <w:sz w:val="24"/>
        </w:rPr>
        <w:t>    Currently, slightly more than half of the roughly 2,000 renovation and demolition notifications submitted annually are submitted through the online system. Transitioning to complete electronic submittal will provide a resource savings to the Department once staff are no longer entering information into the online system from the approximately 1,000 paper notifications submitted annually.</w:t>
      </w:r>
    </w:p>
    <w:p w14:paraId="119E7251" w14:textId="77777777" w:rsidR="007F455D" w:rsidRDefault="00000000">
      <w:pPr>
        <w:spacing w:after="0" w:line="480" w:lineRule="auto"/>
        <w:ind w:left="120"/>
        <w:jc w:val="both"/>
      </w:pPr>
      <w:r>
        <w:rPr>
          <w:rFonts w:ascii="Times New Roman" w:hAnsi="Times New Roman"/>
          <w:color w:val="000000"/>
          <w:sz w:val="24"/>
        </w:rPr>
        <w:t xml:space="preserve">    Item 15 also amends the title of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in subrule 23.1(3) to replace the word “Federal” with “National.”</w:t>
      </w:r>
    </w:p>
    <w:p w14:paraId="06943524" w14:textId="77777777" w:rsidR="007F455D" w:rsidRDefault="00000000">
      <w:pPr>
        <w:spacing w:after="0" w:line="480" w:lineRule="auto"/>
        <w:ind w:left="120"/>
        <w:jc w:val="both"/>
      </w:pPr>
      <w:r>
        <w:rPr>
          <w:rFonts w:ascii="Times New Roman" w:hAnsi="Times New Roman"/>
          <w:color w:val="000000"/>
          <w:sz w:val="24"/>
        </w:rPr>
        <w:t xml:space="preserve">    Item 16 amends the introductory paragraph of subrule 23.1(4) to adopt by reference the alternative test methods in 40 CFR Part 63 as proposed in Items 2 and 3. Adopting the </w:t>
      </w:r>
      <w:r>
        <w:rPr>
          <w:rFonts w:ascii="Times New Roman" w:hAnsi="Times New Roman"/>
          <w:color w:val="000000"/>
          <w:sz w:val="24"/>
        </w:rPr>
        <w:lastRenderedPageBreak/>
        <w:t xml:space="preserve">January 25, 2024, amendment date includes adoption of amendments to </w:t>
      </w:r>
      <w:proofErr w:type="spellStart"/>
      <w:r>
        <w:rPr>
          <w:rFonts w:ascii="Times New Roman" w:hAnsi="Times New Roman"/>
          <w:color w:val="000000"/>
          <w:sz w:val="24"/>
        </w:rPr>
        <w:t>NESHAP</w:t>
      </w:r>
      <w:proofErr w:type="spellEnd"/>
      <w:r>
        <w:rPr>
          <w:rFonts w:ascii="Times New Roman" w:hAnsi="Times New Roman"/>
          <w:color w:val="000000"/>
          <w:sz w:val="24"/>
        </w:rPr>
        <w:t xml:space="preserve"> Subpart </w:t>
      </w:r>
      <w:proofErr w:type="spellStart"/>
      <w:r>
        <w:rPr>
          <w:rFonts w:ascii="Times New Roman" w:hAnsi="Times New Roman"/>
          <w:color w:val="000000"/>
          <w:sz w:val="24"/>
        </w:rPr>
        <w:t>QQQQ</w:t>
      </w:r>
      <w:proofErr w:type="spellEnd"/>
      <w:r>
        <w:rPr>
          <w:rFonts w:ascii="Times New Roman" w:hAnsi="Times New Roman"/>
          <w:color w:val="000000"/>
          <w:sz w:val="24"/>
        </w:rPr>
        <w:t xml:space="preserve"> for surface coating of wood building products, as amended through March 8, 2023. No changes to paragraph 23.1(4)“</w:t>
      </w:r>
      <w:proofErr w:type="spellStart"/>
      <w:r>
        <w:rPr>
          <w:rFonts w:ascii="Times New Roman" w:hAnsi="Times New Roman"/>
          <w:color w:val="000000"/>
          <w:sz w:val="24"/>
        </w:rPr>
        <w:t>cq</w:t>
      </w:r>
      <w:proofErr w:type="spellEnd"/>
      <w:r>
        <w:rPr>
          <w:rFonts w:ascii="Times New Roman" w:hAnsi="Times New Roman"/>
          <w:color w:val="000000"/>
          <w:sz w:val="24"/>
        </w:rPr>
        <w:t xml:space="preserve">” are necessary to adopt these amendments. </w:t>
      </w:r>
    </w:p>
    <w:p w14:paraId="7EC763E4" w14:textId="77777777" w:rsidR="007F455D" w:rsidRDefault="00000000">
      <w:pPr>
        <w:spacing w:after="0" w:line="480" w:lineRule="auto"/>
        <w:ind w:left="120"/>
        <w:jc w:val="both"/>
      </w:pPr>
      <w:r>
        <w:rPr>
          <w:rFonts w:ascii="Times New Roman" w:hAnsi="Times New Roman"/>
          <w:color w:val="000000"/>
          <w:sz w:val="24"/>
        </w:rPr>
        <w:t xml:space="preserve">    Item 17 amends the title of the table in subrule 23.1(4) to replace the word “Federal” with “National.” </w:t>
      </w:r>
    </w:p>
    <w:p w14:paraId="42501C69" w14:textId="77777777" w:rsidR="007F455D" w:rsidRDefault="00000000">
      <w:pPr>
        <w:spacing w:after="0" w:line="480" w:lineRule="auto"/>
        <w:ind w:left="120"/>
        <w:jc w:val="both"/>
      </w:pPr>
      <w:r>
        <w:rPr>
          <w:rFonts w:ascii="Times New Roman" w:hAnsi="Times New Roman"/>
          <w:color w:val="000000"/>
          <w:sz w:val="24"/>
        </w:rPr>
        <w:t xml:space="preserve">    Item 18 amends paragraph “ca” of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to adopt by reference amendments to Subpart AAAA for MSW landfills that were published through February 14, 2022. Due to the affiliation of Subpart AAAA with the requirements in NSPS Subparts WWW and XXX and the aforementioned litigation, the Commission did not previously adopt the amendments but is now proposing to do so. </w:t>
      </w:r>
    </w:p>
    <w:p w14:paraId="165EC848" w14:textId="77777777" w:rsidR="007F455D" w:rsidRDefault="00000000">
      <w:pPr>
        <w:spacing w:after="0" w:line="480" w:lineRule="auto"/>
        <w:ind w:left="120"/>
        <w:jc w:val="both"/>
      </w:pPr>
      <w:r>
        <w:rPr>
          <w:rFonts w:ascii="Times New Roman" w:hAnsi="Times New Roman"/>
          <w:color w:val="000000"/>
          <w:sz w:val="24"/>
        </w:rPr>
        <w:t xml:space="preserve">    Item 19 amends paragraph “ep” of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to adopt federal amendments to Subpart </w:t>
      </w:r>
      <w:proofErr w:type="spellStart"/>
      <w:r>
        <w:rPr>
          <w:rFonts w:ascii="Times New Roman" w:hAnsi="Times New Roman"/>
          <w:color w:val="000000"/>
          <w:sz w:val="24"/>
        </w:rPr>
        <w:t>PPPPPP</w:t>
      </w:r>
      <w:proofErr w:type="spellEnd"/>
      <w:r>
        <w:rPr>
          <w:rFonts w:ascii="Times New Roman" w:hAnsi="Times New Roman"/>
          <w:color w:val="000000"/>
          <w:sz w:val="24"/>
        </w:rPr>
        <w:t xml:space="preserve"> for lead acid battery manufacturing. The proposed adoption includes federal amendments published after November 19, 2020, and through February 23, 2023. The Commission did not adopt previous amendments due to litigation. The litigation has been resolved, and the Commission is now proposing to adopt those amendments by reference. </w:t>
      </w:r>
    </w:p>
    <w:p w14:paraId="4D36275B" w14:textId="77777777" w:rsidR="007F455D" w:rsidRDefault="00000000">
      <w:pPr>
        <w:spacing w:after="0" w:line="480" w:lineRule="auto"/>
        <w:ind w:left="120"/>
        <w:jc w:val="both"/>
      </w:pPr>
      <w:r>
        <w:rPr>
          <w:rFonts w:ascii="Times New Roman" w:hAnsi="Times New Roman"/>
          <w:color w:val="000000"/>
          <w:sz w:val="24"/>
        </w:rPr>
        <w:t>    Item 20 amends paragraph “</w:t>
      </w:r>
      <w:proofErr w:type="spellStart"/>
      <w:r>
        <w:rPr>
          <w:rFonts w:ascii="Times New Roman" w:hAnsi="Times New Roman"/>
          <w:color w:val="000000"/>
          <w:sz w:val="24"/>
        </w:rPr>
        <w:t>ev</w:t>
      </w:r>
      <w:proofErr w:type="spellEnd"/>
      <w:r>
        <w:rPr>
          <w:rFonts w:ascii="Times New Roman" w:hAnsi="Times New Roman"/>
          <w:color w:val="000000"/>
          <w:sz w:val="24"/>
        </w:rPr>
        <w:t xml:space="preserve">” of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to correct the name of the affected source category because part of its name is currently not included. </w:t>
      </w:r>
    </w:p>
    <w:p w14:paraId="3190A68D" w14:textId="77777777" w:rsidR="007F455D" w:rsidRDefault="00000000">
      <w:pPr>
        <w:spacing w:after="0" w:line="480" w:lineRule="auto"/>
        <w:ind w:left="120"/>
        <w:jc w:val="both"/>
      </w:pPr>
      <w:r>
        <w:rPr>
          <w:rFonts w:ascii="Times New Roman" w:hAnsi="Times New Roman"/>
          <w:color w:val="000000"/>
          <w:sz w:val="24"/>
        </w:rPr>
        <w:t xml:space="preserve">    Item 21 adopts new paragraph “fa” in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to adopt by reference the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(Subpart </w:t>
      </w:r>
      <w:proofErr w:type="spellStart"/>
      <w:r>
        <w:rPr>
          <w:rFonts w:ascii="Times New Roman" w:hAnsi="Times New Roman"/>
          <w:color w:val="000000"/>
          <w:sz w:val="24"/>
        </w:rPr>
        <w:t>AAAAAAA</w:t>
      </w:r>
      <w:proofErr w:type="spellEnd"/>
      <w:r>
        <w:rPr>
          <w:rFonts w:ascii="Times New Roman" w:hAnsi="Times New Roman"/>
          <w:color w:val="000000"/>
          <w:sz w:val="24"/>
        </w:rPr>
        <w:t xml:space="preserve">) for asphalt processing and asphalt roof manufacturing as originally promulgated on December 2, 2009, and as amended through March 20, 2023. The Commission did not previously adopt Subpart </w:t>
      </w:r>
      <w:proofErr w:type="spellStart"/>
      <w:r>
        <w:rPr>
          <w:rFonts w:ascii="Times New Roman" w:hAnsi="Times New Roman"/>
          <w:color w:val="000000"/>
          <w:sz w:val="24"/>
        </w:rPr>
        <w:t>AAAAAAA</w:t>
      </w:r>
      <w:proofErr w:type="spellEnd"/>
      <w:r>
        <w:rPr>
          <w:rFonts w:ascii="Times New Roman" w:hAnsi="Times New Roman"/>
          <w:color w:val="000000"/>
          <w:sz w:val="24"/>
        </w:rPr>
        <w:t xml:space="preserve"> because there were no affected facilities in Iowa. However, a new affected facility was recently identified when the facility applied for an air construction permit. </w:t>
      </w:r>
    </w:p>
    <w:p w14:paraId="1552368F" w14:textId="77777777" w:rsidR="007F455D" w:rsidRDefault="00000000">
      <w:pPr>
        <w:spacing w:after="0" w:line="480" w:lineRule="auto"/>
        <w:ind w:left="120"/>
        <w:jc w:val="both"/>
      </w:pPr>
      <w:r>
        <w:rPr>
          <w:rFonts w:ascii="Times New Roman" w:hAnsi="Times New Roman"/>
          <w:color w:val="000000"/>
          <w:sz w:val="24"/>
        </w:rPr>
        <w:lastRenderedPageBreak/>
        <w:t xml:space="preserve">    Item 22 amends the introductory paragraph of subrule 23.1(5) to update adoption of federal emission guidelines for existing sources. </w:t>
      </w:r>
    </w:p>
    <w:p w14:paraId="0E03BC6E" w14:textId="77777777" w:rsidR="007F455D" w:rsidRDefault="00000000">
      <w:pPr>
        <w:spacing w:after="0" w:line="480" w:lineRule="auto"/>
        <w:ind w:left="120"/>
        <w:jc w:val="both"/>
      </w:pPr>
      <w:r>
        <w:rPr>
          <w:rFonts w:ascii="Times New Roman" w:hAnsi="Times New Roman"/>
          <w:color w:val="000000"/>
          <w:sz w:val="24"/>
        </w:rPr>
        <w:t xml:space="preserve">    Item 23 updates adoption of the federal emission guidelines for existing MSW landfills by proposing to rescind and replace paragraph 23.1(5)“a.” New paragraph 23.1(5)“a” adopts by reference 40 CFR Part 62, Subpart OOO, the federal standards for MSW landfills that commenced construction on or before July 17, 2014, and have not been modified or reconstructed since that date. </w:t>
      </w:r>
    </w:p>
    <w:p w14:paraId="40608F71" w14:textId="77777777" w:rsidR="007F455D" w:rsidRDefault="00000000">
      <w:pPr>
        <w:spacing w:after="0" w:line="480" w:lineRule="auto"/>
        <w:ind w:left="120"/>
        <w:jc w:val="both"/>
      </w:pPr>
      <w:r>
        <w:rPr>
          <w:rFonts w:ascii="Times New Roman" w:hAnsi="Times New Roman"/>
          <w:color w:val="000000"/>
          <w:sz w:val="24"/>
        </w:rPr>
        <w:t xml:space="preserve">    Item 24 amends subrule 23.2(3) to propose updates to the exemptions for open burning. The proposed amendment corrects outdated cross-references. The amendment also updates the asbestos notification requirements for training fires and controlled burning of a demolished building to propose that the required Asbestos </w:t>
      </w:r>
      <w:proofErr w:type="spellStart"/>
      <w:r>
        <w:rPr>
          <w:rFonts w:ascii="Times New Roman" w:hAnsi="Times New Roman"/>
          <w:color w:val="000000"/>
          <w:sz w:val="24"/>
        </w:rPr>
        <w:t>NESHAP</w:t>
      </w:r>
      <w:proofErr w:type="spellEnd"/>
      <w:r>
        <w:rPr>
          <w:rFonts w:ascii="Times New Roman" w:hAnsi="Times New Roman"/>
          <w:color w:val="000000"/>
          <w:sz w:val="24"/>
        </w:rPr>
        <w:t xml:space="preserve"> notifications be submitted electronically effective January 1, 2027, and as described in Item 15. </w:t>
      </w:r>
    </w:p>
    <w:p w14:paraId="536BC6D4" w14:textId="77777777" w:rsidR="007F455D" w:rsidRDefault="00000000">
      <w:pPr>
        <w:spacing w:after="0" w:line="480" w:lineRule="auto"/>
        <w:ind w:left="120"/>
        <w:jc w:val="both"/>
      </w:pPr>
      <w:r>
        <w:rPr>
          <w:rFonts w:ascii="Times New Roman" w:hAnsi="Times New Roman"/>
          <w:color w:val="000000"/>
          <w:sz w:val="24"/>
        </w:rPr>
        <w:t xml:space="preserve">    Item 25 amends paragraph 23.3(2)“b” to update references to “standard metropolitan statistical area” to reflect the current terminology, “metropolitan statistical area,” as proposed in Item 4. The amendment also corrects an outdated cross-reference. </w:t>
      </w:r>
    </w:p>
    <w:p w14:paraId="68B7989E" w14:textId="77777777" w:rsidR="007F455D" w:rsidRDefault="00000000">
      <w:pPr>
        <w:spacing w:after="0" w:line="480" w:lineRule="auto"/>
        <w:ind w:left="120"/>
        <w:jc w:val="both"/>
      </w:pPr>
      <w:r>
        <w:rPr>
          <w:rFonts w:ascii="Times New Roman" w:hAnsi="Times New Roman"/>
          <w:color w:val="000000"/>
          <w:sz w:val="24"/>
        </w:rPr>
        <w:t xml:space="preserve">    Item 26 amends paragraph 23.5(2)“d” to correct an outdated cross-reference. </w:t>
      </w:r>
    </w:p>
    <w:p w14:paraId="6666CAED" w14:textId="77777777" w:rsidR="007F455D" w:rsidRDefault="00000000">
      <w:pPr>
        <w:spacing w:after="0" w:line="480" w:lineRule="auto"/>
        <w:ind w:left="120"/>
        <w:jc w:val="both"/>
      </w:pPr>
      <w:r>
        <w:rPr>
          <w:rFonts w:ascii="Times New Roman" w:hAnsi="Times New Roman"/>
          <w:color w:val="000000"/>
          <w:sz w:val="24"/>
        </w:rPr>
        <w:t xml:space="preserve">    Item 27 amends paragraph 27.3(4)“b” to remove outdated and unnecessary provisions related to penalties for noncompliance. </w:t>
      </w:r>
    </w:p>
    <w:p w14:paraId="1083C4A9" w14:textId="77777777" w:rsidR="007F455D" w:rsidRDefault="00000000">
      <w:pPr>
        <w:spacing w:after="0" w:line="480" w:lineRule="auto"/>
        <w:ind w:left="120"/>
        <w:jc w:val="both"/>
      </w:pPr>
      <w:r>
        <w:rPr>
          <w:rFonts w:ascii="Times New Roman" w:hAnsi="Times New Roman"/>
          <w:color w:val="000000"/>
          <w:sz w:val="24"/>
        </w:rPr>
        <w:t xml:space="preserve">    Item 28 amends subrule 33.3(1) to update the definition of “subject to regulation” for purposes of the Prevention of Significant Deterioration (PSD) rules. The proposed amendment adopts by reference updates that EPA made to federal regulations in 40 CFR Part 98 related to greenhouse gas emissions. </w:t>
      </w:r>
    </w:p>
    <w:p w14:paraId="2A1C43B7" w14:textId="77777777" w:rsidR="007F455D" w:rsidRDefault="00000000">
      <w:pPr>
        <w:spacing w:after="0" w:line="480" w:lineRule="auto"/>
        <w:ind w:left="120"/>
        <w:jc w:val="both"/>
      </w:pPr>
      <w:r>
        <w:rPr>
          <w:rFonts w:ascii="Times New Roman" w:hAnsi="Times New Roman"/>
          <w:color w:val="000000"/>
          <w:sz w:val="24"/>
        </w:rPr>
        <w:t xml:space="preserve">    Item 29 amends subrule 33.3(2) to adopt by reference updates that EPA made to the Guideline on Air Quality Models, as published on November 29, 2024, in 40 CFR Part 51, Appendix W. </w:t>
      </w:r>
    </w:p>
    <w:p w14:paraId="195E7F6D" w14:textId="77777777" w:rsidR="007F455D" w:rsidRDefault="00000000">
      <w:pPr>
        <w:spacing w:after="0" w:line="480" w:lineRule="auto"/>
        <w:ind w:left="120"/>
        <w:jc w:val="both"/>
      </w:pPr>
      <w:r>
        <w:rPr>
          <w:rFonts w:ascii="Times New Roman" w:hAnsi="Times New Roman"/>
          <w:color w:val="000000"/>
          <w:sz w:val="24"/>
        </w:rPr>
        <w:lastRenderedPageBreak/>
        <w:t>    Item 30 amends paragraph 33.3(18)“g” to correct an outdated cross-reference.</w:t>
      </w:r>
    </w:p>
    <w:p w14:paraId="594B3810"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Regulatory Analysis</w:t>
      </w:r>
    </w:p>
    <w:p w14:paraId="35B291E2" w14:textId="77777777" w:rsidR="007F455D" w:rsidRDefault="00000000">
      <w:pPr>
        <w:spacing w:after="0" w:line="480" w:lineRule="auto"/>
        <w:ind w:left="120"/>
        <w:jc w:val="both"/>
      </w:pPr>
      <w:r>
        <w:rPr>
          <w:rFonts w:ascii="Times New Roman" w:hAnsi="Times New Roman"/>
          <w:color w:val="000000"/>
          <w:sz w:val="24"/>
        </w:rPr>
        <w:t xml:space="preserve">    A Regulatory Analysis for this rulemaking was published in the Iowa Administrative Bulletin on March 18, 2026. A public hearing was held on the following date(s): </w:t>
      </w:r>
    </w:p>
    <w:p w14:paraId="1E935D4D" w14:textId="77777777" w:rsidR="007F455D" w:rsidRDefault="00000000">
      <w:pPr>
        <w:spacing w:after="0" w:line="480" w:lineRule="auto"/>
        <w:ind w:left="120"/>
        <w:jc w:val="both"/>
      </w:pPr>
      <w:r>
        <w:rPr>
          <w:rFonts w:ascii="Times New Roman" w:hAnsi="Times New Roman"/>
          <w:color w:val="000000"/>
          <w:sz w:val="24"/>
        </w:rPr>
        <w:t>     ●   April 8, 2026</w:t>
      </w:r>
    </w:p>
    <w:p w14:paraId="166F106B"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Fiscal Impact</w:t>
      </w:r>
    </w:p>
    <w:p w14:paraId="3DD58A40"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xml:space="preserve">     This rulemaking has no fiscal impact to the State of Iowa. </w:t>
      </w:r>
    </w:p>
    <w:p w14:paraId="442587A0"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Jobs Impact</w:t>
      </w:r>
    </w:p>
    <w:p w14:paraId="6ED0DED0"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After analysis and review of this rulemaking, no impact on jobs has been found.</w:t>
      </w:r>
    </w:p>
    <w:p w14:paraId="5E00BBA9"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Waivers</w:t>
      </w:r>
    </w:p>
    <w:p w14:paraId="5D2C2406"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14:paraId="016EEE06"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Public Comment</w:t>
      </w:r>
    </w:p>
    <w:p w14:paraId="17AE089D"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Any interested person may submit written comments concerning this Notice of Intended Action, which must be received by the Department of Natural Resources (Department) no later than 4:30 p.m. on the date of the public hearing. Comments should be directed to:</w:t>
      </w:r>
    </w:p>
    <w:tbl>
      <w:tblPr>
        <w:tblW w:w="0" w:type="auto"/>
        <w:tblCellSpacing w:w="0" w:type="auto"/>
        <w:tblLayout w:type="fixed"/>
        <w:tblLook w:val="04A0" w:firstRow="1" w:lastRow="0" w:firstColumn="1" w:lastColumn="0" w:noHBand="0" w:noVBand="1"/>
      </w:tblPr>
      <w:tblGrid>
        <w:gridCol w:w="8952"/>
      </w:tblGrid>
      <w:tr w:rsidR="007F455D" w14:paraId="678B098F" w14:textId="77777777">
        <w:trPr>
          <w:trHeight w:val="810"/>
          <w:tblCellSpacing w:w="0" w:type="auto"/>
        </w:trPr>
        <w:tc>
          <w:tcPr>
            <w:tcW w:w="8952" w:type="dxa"/>
            <w:tcMar>
              <w:top w:w="30" w:type="dxa"/>
              <w:left w:w="30" w:type="dxa"/>
              <w:bottom w:w="15" w:type="dxa"/>
              <w:right w:w="30" w:type="dxa"/>
            </w:tcMar>
          </w:tcPr>
          <w:p w14:paraId="0A8D3DDD" w14:textId="77777777" w:rsidR="007F455D" w:rsidRDefault="00000000">
            <w:pPr>
              <w:spacing w:after="0" w:line="264" w:lineRule="auto"/>
            </w:pPr>
            <w:r>
              <w:rPr>
                <w:rFonts w:ascii="Times New Roman" w:hAnsi="Times New Roman"/>
                <w:color w:val="000000"/>
                <w:sz w:val="14"/>
              </w:rPr>
              <w:t xml:space="preserve"> Jessica Reese McIntyre </w:t>
            </w:r>
            <w:r>
              <w:br/>
            </w:r>
            <w:r>
              <w:rPr>
                <w:rFonts w:ascii="Times New Roman" w:hAnsi="Times New Roman"/>
                <w:color w:val="000000"/>
                <w:sz w:val="14"/>
              </w:rPr>
              <w:t xml:space="preserve">Iowa Department of Natural Resources </w:t>
            </w:r>
            <w:r>
              <w:br/>
            </w:r>
            <w:r>
              <w:rPr>
                <w:rFonts w:ascii="Times New Roman" w:hAnsi="Times New Roman"/>
                <w:color w:val="000000"/>
                <w:sz w:val="14"/>
              </w:rPr>
              <w:t>6200 Park Avenue, Suite 200</w:t>
            </w:r>
            <w:r>
              <w:br/>
            </w:r>
            <w:r>
              <w:rPr>
                <w:rFonts w:ascii="Times New Roman" w:hAnsi="Times New Roman"/>
                <w:color w:val="000000"/>
                <w:sz w:val="14"/>
              </w:rPr>
              <w:t xml:space="preserve">Des Moines, Iowa 50321 </w:t>
            </w:r>
            <w:r>
              <w:br/>
            </w:r>
            <w:r>
              <w:rPr>
                <w:rFonts w:ascii="Times New Roman" w:hAnsi="Times New Roman"/>
                <w:color w:val="000000"/>
                <w:sz w:val="14"/>
              </w:rPr>
              <w:t xml:space="preserve">Email: </w:t>
            </w:r>
            <w:hyperlink r:id="rId6">
              <w:r>
                <w:rPr>
                  <w:rStyle w:val="Hyperlink"/>
                  <w:rFonts w:ascii="Times New Roman" w:hAnsi="Times New Roman"/>
                  <w:color w:val="0000FF"/>
                  <w:sz w:val="14"/>
                </w:rPr>
                <w:t>jessica.reesemcintyre@dnr.iowa.gov</w:t>
              </w:r>
            </w:hyperlink>
          </w:p>
        </w:tc>
      </w:tr>
    </w:tbl>
    <w:p w14:paraId="5BFA92F8"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xml:space="preserve">    Free language assistance: If you speak a non-English language, the Department offers language assistance services free of charge. Contact the Department at </w:t>
      </w:r>
      <w:hyperlink r:id="rId7">
        <w:r>
          <w:rPr>
            <w:rStyle w:val="Hyperlink"/>
            <w:rFonts w:ascii="Times New Roman" w:hAnsi="Times New Roman"/>
            <w:color w:val="0000FF"/>
            <w:sz w:val="24"/>
          </w:rPr>
          <w:t>jessica.reesemcintyre@dnr.iowa.gov</w:t>
        </w:r>
      </w:hyperlink>
      <w:r>
        <w:rPr>
          <w:rFonts w:ascii="Times New Roman" w:hAnsi="Times New Roman"/>
          <w:color w:val="000000"/>
          <w:sz w:val="24"/>
        </w:rPr>
        <w:t>.</w:t>
      </w:r>
    </w:p>
    <w:p w14:paraId="36E51859" w14:textId="77777777" w:rsidR="007F455D" w:rsidRDefault="00000000">
      <w:pPr>
        <w:spacing w:after="0" w:line="480" w:lineRule="auto"/>
        <w:ind w:left="120"/>
        <w:jc w:val="both"/>
      </w:pPr>
      <w:r>
        <w:rPr>
          <w:rFonts w:ascii="Times New Roman" w:hAnsi="Times New Roman"/>
          <w:color w:val="000000"/>
          <w:sz w:val="24"/>
        </w:rPr>
        <w:lastRenderedPageBreak/>
        <w:t>    </w:t>
      </w:r>
      <w:proofErr w:type="spellStart"/>
      <w:r>
        <w:rPr>
          <w:rFonts w:ascii="Times New Roman" w:hAnsi="Times New Roman"/>
          <w:color w:val="000000"/>
          <w:sz w:val="24"/>
        </w:rPr>
        <w:t>Servicios</w:t>
      </w:r>
      <w:proofErr w:type="spellEnd"/>
      <w:r>
        <w:rPr>
          <w:rFonts w:ascii="Times New Roman" w:hAnsi="Times New Roman"/>
          <w:color w:val="000000"/>
          <w:sz w:val="24"/>
        </w:rPr>
        <w:t xml:space="preserve"> </w:t>
      </w:r>
      <w:proofErr w:type="spellStart"/>
      <w:r>
        <w:rPr>
          <w:rFonts w:ascii="Times New Roman" w:hAnsi="Times New Roman"/>
          <w:color w:val="000000"/>
          <w:sz w:val="24"/>
        </w:rPr>
        <w:t>gratuitos</w:t>
      </w:r>
      <w:proofErr w:type="spellEnd"/>
      <w:r>
        <w:rPr>
          <w:rFonts w:ascii="Times New Roman" w:hAnsi="Times New Roman"/>
          <w:color w:val="000000"/>
          <w:sz w:val="24"/>
        </w:rPr>
        <w:t xml:space="preserve"> de </w:t>
      </w:r>
      <w:proofErr w:type="spellStart"/>
      <w:r>
        <w:rPr>
          <w:rFonts w:ascii="Times New Roman" w:hAnsi="Times New Roman"/>
          <w:color w:val="000000"/>
          <w:sz w:val="24"/>
        </w:rPr>
        <w:t>asistencia</w:t>
      </w:r>
      <w:proofErr w:type="spellEnd"/>
      <w:r>
        <w:rPr>
          <w:rFonts w:ascii="Times New Roman" w:hAnsi="Times New Roman"/>
          <w:color w:val="000000"/>
          <w:sz w:val="24"/>
        </w:rPr>
        <w:t xml:space="preserve"> </w:t>
      </w:r>
      <w:proofErr w:type="spellStart"/>
      <w:r>
        <w:rPr>
          <w:rFonts w:ascii="Times New Roman" w:hAnsi="Times New Roman"/>
          <w:color w:val="000000"/>
          <w:sz w:val="24"/>
        </w:rPr>
        <w:t>lingüística</w:t>
      </w:r>
      <w:proofErr w:type="spellEnd"/>
      <w:r>
        <w:rPr>
          <w:rFonts w:ascii="Times New Roman" w:hAnsi="Times New Roman"/>
          <w:color w:val="000000"/>
          <w:sz w:val="24"/>
        </w:rPr>
        <w:t xml:space="preserve">: Si </w:t>
      </w:r>
      <w:proofErr w:type="spellStart"/>
      <w:r>
        <w:rPr>
          <w:rFonts w:ascii="Times New Roman" w:hAnsi="Times New Roman"/>
          <w:color w:val="000000"/>
          <w:sz w:val="24"/>
        </w:rPr>
        <w:t>habla</w:t>
      </w:r>
      <w:proofErr w:type="spellEnd"/>
      <w:r>
        <w:rPr>
          <w:rFonts w:ascii="Times New Roman" w:hAnsi="Times New Roman"/>
          <w:color w:val="000000"/>
          <w:sz w:val="24"/>
        </w:rPr>
        <w:t xml:space="preserve"> un </w:t>
      </w:r>
      <w:proofErr w:type="spellStart"/>
      <w:r>
        <w:rPr>
          <w:rFonts w:ascii="Times New Roman" w:hAnsi="Times New Roman"/>
          <w:color w:val="000000"/>
          <w:sz w:val="24"/>
        </w:rPr>
        <w:t>idioma</w:t>
      </w:r>
      <w:proofErr w:type="spellEnd"/>
      <w:r>
        <w:rPr>
          <w:rFonts w:ascii="Times New Roman" w:hAnsi="Times New Roman"/>
          <w:color w:val="000000"/>
          <w:sz w:val="24"/>
        </w:rPr>
        <w:t xml:space="preserve"> que no sea </w:t>
      </w:r>
      <w:proofErr w:type="spellStart"/>
      <w:r>
        <w:rPr>
          <w:rFonts w:ascii="Times New Roman" w:hAnsi="Times New Roman"/>
          <w:color w:val="000000"/>
          <w:sz w:val="24"/>
        </w:rPr>
        <w:t>el</w:t>
      </w:r>
      <w:proofErr w:type="spellEnd"/>
      <w:r>
        <w:rPr>
          <w:rFonts w:ascii="Times New Roman" w:hAnsi="Times New Roman"/>
          <w:color w:val="000000"/>
          <w:sz w:val="24"/>
        </w:rPr>
        <w:t xml:space="preserve"> </w:t>
      </w:r>
      <w:proofErr w:type="spellStart"/>
      <w:r>
        <w:rPr>
          <w:rFonts w:ascii="Times New Roman" w:hAnsi="Times New Roman"/>
          <w:color w:val="000000"/>
          <w:sz w:val="24"/>
        </w:rPr>
        <w:t>inglés</w:t>
      </w:r>
      <w:proofErr w:type="spellEnd"/>
      <w:r>
        <w:rPr>
          <w:rFonts w:ascii="Times New Roman" w:hAnsi="Times New Roman"/>
          <w:color w:val="000000"/>
          <w:sz w:val="24"/>
        </w:rPr>
        <w:t xml:space="preserve">, </w:t>
      </w:r>
      <w:proofErr w:type="spellStart"/>
      <w:r>
        <w:rPr>
          <w:rFonts w:ascii="Times New Roman" w:hAnsi="Times New Roman"/>
          <w:color w:val="000000"/>
          <w:sz w:val="24"/>
        </w:rPr>
        <w:t>los</w:t>
      </w:r>
      <w:proofErr w:type="spellEnd"/>
      <w:r>
        <w:rPr>
          <w:rFonts w:ascii="Times New Roman" w:hAnsi="Times New Roman"/>
          <w:color w:val="000000"/>
          <w:sz w:val="24"/>
        </w:rPr>
        <w:t xml:space="preserve"> </w:t>
      </w:r>
      <w:proofErr w:type="spellStart"/>
      <w:r>
        <w:rPr>
          <w:rFonts w:ascii="Times New Roman" w:hAnsi="Times New Roman"/>
          <w:color w:val="000000"/>
          <w:sz w:val="24"/>
        </w:rPr>
        <w:t>servicios</w:t>
      </w:r>
      <w:proofErr w:type="spellEnd"/>
      <w:r>
        <w:rPr>
          <w:rFonts w:ascii="Times New Roman" w:hAnsi="Times New Roman"/>
          <w:color w:val="000000"/>
          <w:sz w:val="24"/>
        </w:rPr>
        <w:t xml:space="preserve"> de </w:t>
      </w:r>
      <w:proofErr w:type="spellStart"/>
      <w:r>
        <w:rPr>
          <w:rFonts w:ascii="Times New Roman" w:hAnsi="Times New Roman"/>
          <w:color w:val="000000"/>
          <w:sz w:val="24"/>
        </w:rPr>
        <w:t>asistencia</w:t>
      </w:r>
      <w:proofErr w:type="spellEnd"/>
      <w:r>
        <w:rPr>
          <w:rFonts w:ascii="Times New Roman" w:hAnsi="Times New Roman"/>
          <w:color w:val="000000"/>
          <w:sz w:val="24"/>
        </w:rPr>
        <w:t xml:space="preserve"> </w:t>
      </w:r>
      <w:proofErr w:type="spellStart"/>
      <w:r>
        <w:rPr>
          <w:rFonts w:ascii="Times New Roman" w:hAnsi="Times New Roman"/>
          <w:color w:val="000000"/>
          <w:sz w:val="24"/>
        </w:rPr>
        <w:t>lingüística</w:t>
      </w:r>
      <w:proofErr w:type="spellEnd"/>
      <w:r>
        <w:rPr>
          <w:rFonts w:ascii="Times New Roman" w:hAnsi="Times New Roman"/>
          <w:color w:val="000000"/>
          <w:sz w:val="24"/>
        </w:rPr>
        <w:t xml:space="preserve"> </w:t>
      </w:r>
      <w:proofErr w:type="spellStart"/>
      <w:r>
        <w:rPr>
          <w:rFonts w:ascii="Times New Roman" w:hAnsi="Times New Roman"/>
          <w:color w:val="000000"/>
          <w:sz w:val="24"/>
        </w:rPr>
        <w:t>están</w:t>
      </w:r>
      <w:proofErr w:type="spellEnd"/>
      <w:r>
        <w:rPr>
          <w:rFonts w:ascii="Times New Roman" w:hAnsi="Times New Roman"/>
          <w:color w:val="000000"/>
          <w:sz w:val="24"/>
        </w:rPr>
        <w:t xml:space="preserve"> </w:t>
      </w:r>
      <w:proofErr w:type="spellStart"/>
      <w:r>
        <w:rPr>
          <w:rFonts w:ascii="Times New Roman" w:hAnsi="Times New Roman"/>
          <w:color w:val="000000"/>
          <w:sz w:val="24"/>
        </w:rPr>
        <w:t>disponibles</w:t>
      </w:r>
      <w:proofErr w:type="spellEnd"/>
      <w:r>
        <w:rPr>
          <w:rFonts w:ascii="Times New Roman" w:hAnsi="Times New Roman"/>
          <w:color w:val="000000"/>
          <w:sz w:val="24"/>
        </w:rPr>
        <w:t xml:space="preserve"> de forma </w:t>
      </w:r>
      <w:proofErr w:type="spellStart"/>
      <w:r>
        <w:rPr>
          <w:rFonts w:ascii="Times New Roman" w:hAnsi="Times New Roman"/>
          <w:color w:val="000000"/>
          <w:sz w:val="24"/>
        </w:rPr>
        <w:t>gratuita</w:t>
      </w:r>
      <w:proofErr w:type="spellEnd"/>
      <w:r>
        <w:rPr>
          <w:rFonts w:ascii="Times New Roman" w:hAnsi="Times New Roman"/>
          <w:color w:val="000000"/>
          <w:sz w:val="24"/>
        </w:rPr>
        <w:t xml:space="preserve">. </w:t>
      </w:r>
      <w:proofErr w:type="spellStart"/>
      <w:r>
        <w:rPr>
          <w:rFonts w:ascii="Times New Roman" w:hAnsi="Times New Roman"/>
          <w:color w:val="000000"/>
          <w:sz w:val="24"/>
        </w:rPr>
        <w:t>Comuníquese</w:t>
      </w:r>
      <w:proofErr w:type="spellEnd"/>
      <w:r>
        <w:rPr>
          <w:rFonts w:ascii="Times New Roman" w:hAnsi="Times New Roman"/>
          <w:color w:val="000000"/>
          <w:sz w:val="24"/>
        </w:rPr>
        <w:t xml:space="preserve"> con </w:t>
      </w:r>
      <w:proofErr w:type="spellStart"/>
      <w:r>
        <w:rPr>
          <w:rFonts w:ascii="Times New Roman" w:hAnsi="Times New Roman"/>
          <w:color w:val="000000"/>
          <w:sz w:val="24"/>
        </w:rPr>
        <w:t>el</w:t>
      </w:r>
      <w:proofErr w:type="spellEnd"/>
      <w:r>
        <w:rPr>
          <w:rFonts w:ascii="Times New Roman" w:hAnsi="Times New Roman"/>
          <w:color w:val="000000"/>
          <w:sz w:val="24"/>
        </w:rPr>
        <w:t xml:space="preserve"> </w:t>
      </w:r>
      <w:proofErr w:type="spellStart"/>
      <w:r>
        <w:rPr>
          <w:rFonts w:ascii="Times New Roman" w:hAnsi="Times New Roman"/>
          <w:color w:val="000000"/>
          <w:sz w:val="24"/>
        </w:rPr>
        <w:t>Departamento</w:t>
      </w:r>
      <w:proofErr w:type="spellEnd"/>
      <w:r>
        <w:rPr>
          <w:rFonts w:ascii="Times New Roman" w:hAnsi="Times New Roman"/>
          <w:color w:val="000000"/>
          <w:sz w:val="24"/>
        </w:rPr>
        <w:t xml:space="preserve"> al </w:t>
      </w:r>
      <w:hyperlink r:id="rId8">
        <w:r>
          <w:rPr>
            <w:rStyle w:val="Hyperlink"/>
            <w:rFonts w:ascii="Times New Roman" w:hAnsi="Times New Roman"/>
            <w:color w:val="0000FF"/>
            <w:sz w:val="24"/>
          </w:rPr>
          <w:t>jessica.reesemcintyre@dnr.iowa.gov</w:t>
        </w:r>
      </w:hyperlink>
      <w:r>
        <w:rPr>
          <w:rFonts w:ascii="Times New Roman" w:hAnsi="Times New Roman"/>
          <w:color w:val="000000"/>
          <w:sz w:val="24"/>
        </w:rPr>
        <w:t>.</w:t>
      </w:r>
    </w:p>
    <w:p w14:paraId="0DE3E986"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Public Hearing</w:t>
      </w:r>
    </w:p>
    <w:p w14:paraId="7B826F53"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xml:space="preserve">     A public hearing at which persons may present their views orally or in writing will be held as follows: </w:t>
      </w:r>
    </w:p>
    <w:tbl>
      <w:tblPr>
        <w:tblW w:w="0" w:type="auto"/>
        <w:tblCellSpacing w:w="0" w:type="auto"/>
        <w:tblLayout w:type="fixed"/>
        <w:tblLook w:val="04A0" w:firstRow="1" w:lastRow="0" w:firstColumn="1" w:lastColumn="0" w:noHBand="0" w:noVBand="1"/>
      </w:tblPr>
      <w:tblGrid>
        <w:gridCol w:w="4476"/>
        <w:gridCol w:w="4476"/>
      </w:tblGrid>
      <w:tr w:rsidR="007F455D" w14:paraId="5CA09322" w14:textId="77777777">
        <w:trPr>
          <w:trHeight w:val="495"/>
          <w:tblCellSpacing w:w="0" w:type="auto"/>
        </w:trPr>
        <w:tc>
          <w:tcPr>
            <w:tcW w:w="4476" w:type="dxa"/>
            <w:tcMar>
              <w:top w:w="30" w:type="dxa"/>
              <w:left w:w="30" w:type="dxa"/>
              <w:bottom w:w="15" w:type="dxa"/>
              <w:right w:w="30" w:type="dxa"/>
            </w:tcMar>
          </w:tcPr>
          <w:p w14:paraId="55F5C574" w14:textId="77777777" w:rsidR="007F455D" w:rsidRDefault="00000000">
            <w:pPr>
              <w:spacing w:after="0" w:line="264" w:lineRule="auto"/>
            </w:pPr>
            <w:r>
              <w:rPr>
                <w:rFonts w:ascii="Times New Roman" w:hAnsi="Times New Roman"/>
                <w:color w:val="000000"/>
                <w:sz w:val="14"/>
              </w:rPr>
              <w:t xml:space="preserve"> September 21, 2026</w:t>
            </w:r>
            <w:r>
              <w:br/>
            </w:r>
            <w:r>
              <w:rPr>
                <w:rFonts w:ascii="Times New Roman" w:hAnsi="Times New Roman"/>
                <w:color w:val="000000"/>
                <w:sz w:val="14"/>
              </w:rPr>
              <w:t xml:space="preserve"> 1 to 2 p.m. </w:t>
            </w:r>
          </w:p>
        </w:tc>
        <w:tc>
          <w:tcPr>
            <w:tcW w:w="4476" w:type="dxa"/>
            <w:tcMar>
              <w:top w:w="30" w:type="dxa"/>
              <w:left w:w="30" w:type="dxa"/>
              <w:bottom w:w="15" w:type="dxa"/>
              <w:right w:w="30" w:type="dxa"/>
            </w:tcMar>
          </w:tcPr>
          <w:p w14:paraId="50A4C82F" w14:textId="71AD6B9A" w:rsidR="007F455D" w:rsidRDefault="00000000">
            <w:pPr>
              <w:spacing w:after="0" w:line="264" w:lineRule="auto"/>
            </w:pPr>
            <w:r>
              <w:rPr>
                <w:rFonts w:ascii="Times New Roman" w:hAnsi="Times New Roman"/>
                <w:color w:val="000000"/>
                <w:sz w:val="14"/>
              </w:rPr>
              <w:t xml:space="preserve"> Via Zoom</w:t>
            </w:r>
            <w:r>
              <w:br/>
            </w:r>
            <w:r>
              <w:rPr>
                <w:rFonts w:ascii="Times New Roman" w:hAnsi="Times New Roman"/>
                <w:color w:val="000000"/>
                <w:sz w:val="14"/>
              </w:rPr>
              <w:t xml:space="preserve"> </w:t>
            </w:r>
            <w:r w:rsidR="00135A0F">
              <w:rPr>
                <w:rFonts w:ascii="Times New Roman" w:hAnsi="Times New Roman"/>
                <w:color w:val="000000"/>
                <w:sz w:val="14"/>
              </w:rPr>
              <w:t xml:space="preserve">Register to attend public hearing at: </w:t>
            </w:r>
            <w:r w:rsidR="00135A0F">
              <w:rPr>
                <w:rFonts w:ascii="Times New Roman" w:hAnsi="Times New Roman"/>
                <w:color w:val="000000"/>
                <w:sz w:val="14"/>
              </w:rPr>
              <w:br/>
            </w:r>
            <w:hyperlink r:id="rId9" w:history="1">
              <w:r w:rsidR="00135A0F" w:rsidRPr="00135A0F">
                <w:rPr>
                  <w:rStyle w:val="Hyperlink"/>
                  <w:rFonts w:ascii="Times New Roman" w:hAnsi="Times New Roman" w:cs="Times New Roman"/>
                  <w:sz w:val="14"/>
                  <w:szCs w:val="14"/>
                </w:rPr>
                <w:t>us02web.zoom.us/j/84241760397</w:t>
              </w:r>
            </w:hyperlink>
            <w:r>
              <w:br/>
            </w:r>
          </w:p>
        </w:tc>
      </w:tr>
    </w:tbl>
    <w:p w14:paraId="173953F3"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Persons who wish to make oral comments at the public hearing may be asked to state their names for the record and to confine their remarks to the subject of this proposed rulemaking.</w:t>
      </w:r>
    </w:p>
    <w:p w14:paraId="0D564787" w14:textId="77777777" w:rsidR="007F455D" w:rsidRDefault="00000000">
      <w:pPr>
        <w:spacing w:after="0" w:line="480" w:lineRule="auto"/>
        <w:ind w:left="120"/>
        <w:jc w:val="both"/>
      </w:pPr>
      <w:r>
        <w:rPr>
          <w:rFonts w:ascii="Times New Roman" w:hAnsi="Times New Roman"/>
          <w:color w:val="000000"/>
          <w:sz w:val="24"/>
        </w:rPr>
        <w:t>     Any persons who intend to attend the public hearing and have special requirements, such as those related to hearing impairments, should contact the Commission and advise of specific needs.</w:t>
      </w:r>
    </w:p>
    <w:p w14:paraId="4202CD00" w14:textId="77777777" w:rsidR="007F455D" w:rsidRDefault="00000000">
      <w:pPr>
        <w:spacing w:after="0" w:line="480" w:lineRule="auto"/>
        <w:ind w:left="120"/>
        <w:jc w:val="both"/>
      </w:pPr>
      <w:r>
        <w:rPr>
          <w:rFonts w:ascii="Times New Roman" w:hAnsi="Times New Roman"/>
          <w:color w:val="000000"/>
          <w:sz w:val="24"/>
        </w:rPr>
        <w:t xml:space="preserve">    Free language assistance: If you need assistance in a language other than English, contact the Department at </w:t>
      </w:r>
      <w:hyperlink r:id="rId10">
        <w:r>
          <w:rPr>
            <w:rStyle w:val="Hyperlink"/>
            <w:rFonts w:ascii="Times New Roman" w:hAnsi="Times New Roman"/>
            <w:color w:val="0000FF"/>
            <w:sz w:val="24"/>
          </w:rPr>
          <w:t>kelli.book@dnr.iowa.gov</w:t>
        </w:r>
      </w:hyperlink>
      <w:r>
        <w:rPr>
          <w:rFonts w:ascii="Times New Roman" w:hAnsi="Times New Roman"/>
          <w:color w:val="000000"/>
          <w:sz w:val="24"/>
        </w:rPr>
        <w:t xml:space="preserve"> or </w:t>
      </w:r>
      <w:hyperlink r:id="rId11">
        <w:r>
          <w:rPr>
            <w:rStyle w:val="Hyperlink"/>
            <w:rFonts w:ascii="Times New Roman" w:hAnsi="Times New Roman"/>
            <w:color w:val="0000FF"/>
            <w:sz w:val="24"/>
          </w:rPr>
          <w:t>civilrights@dnr.iowa.gov</w:t>
        </w:r>
      </w:hyperlink>
      <w:r>
        <w:rPr>
          <w:rFonts w:ascii="Times New Roman" w:hAnsi="Times New Roman"/>
          <w:color w:val="000000"/>
          <w:sz w:val="24"/>
        </w:rPr>
        <w:t xml:space="preserve"> or by telephone at 515.326.0430 at least seven days before the event.</w:t>
      </w:r>
    </w:p>
    <w:p w14:paraId="007F535E" w14:textId="77777777" w:rsidR="007F455D" w:rsidRDefault="00000000">
      <w:pPr>
        <w:spacing w:after="0" w:line="480" w:lineRule="auto"/>
        <w:ind w:left="120"/>
        <w:jc w:val="both"/>
      </w:pPr>
      <w:r>
        <w:rPr>
          <w:rFonts w:ascii="Times New Roman" w:hAnsi="Times New Roman"/>
          <w:color w:val="000000"/>
          <w:sz w:val="24"/>
        </w:rPr>
        <w:t>    </w:t>
      </w:r>
      <w:proofErr w:type="spellStart"/>
      <w:r>
        <w:rPr>
          <w:rFonts w:ascii="Times New Roman" w:hAnsi="Times New Roman"/>
          <w:color w:val="000000"/>
          <w:sz w:val="24"/>
        </w:rPr>
        <w:t>Asistencia</w:t>
      </w:r>
      <w:proofErr w:type="spellEnd"/>
      <w:r>
        <w:rPr>
          <w:rFonts w:ascii="Times New Roman" w:hAnsi="Times New Roman"/>
          <w:color w:val="000000"/>
          <w:sz w:val="24"/>
        </w:rPr>
        <w:t xml:space="preserve"> </w:t>
      </w:r>
      <w:proofErr w:type="spellStart"/>
      <w:r>
        <w:rPr>
          <w:rFonts w:ascii="Times New Roman" w:hAnsi="Times New Roman"/>
          <w:color w:val="000000"/>
          <w:sz w:val="24"/>
        </w:rPr>
        <w:t>lingüística</w:t>
      </w:r>
      <w:proofErr w:type="spellEnd"/>
      <w:r>
        <w:rPr>
          <w:rFonts w:ascii="Times New Roman" w:hAnsi="Times New Roman"/>
          <w:color w:val="000000"/>
          <w:sz w:val="24"/>
        </w:rPr>
        <w:t xml:space="preserve"> </w:t>
      </w:r>
      <w:proofErr w:type="spellStart"/>
      <w:r>
        <w:rPr>
          <w:rFonts w:ascii="Times New Roman" w:hAnsi="Times New Roman"/>
          <w:color w:val="000000"/>
          <w:sz w:val="24"/>
        </w:rPr>
        <w:t>gratuita</w:t>
      </w:r>
      <w:proofErr w:type="spellEnd"/>
      <w:r>
        <w:rPr>
          <w:rFonts w:ascii="Times New Roman" w:hAnsi="Times New Roman"/>
          <w:color w:val="000000"/>
          <w:sz w:val="24"/>
        </w:rPr>
        <w:t xml:space="preserve">: Si </w:t>
      </w:r>
      <w:proofErr w:type="spellStart"/>
      <w:r>
        <w:rPr>
          <w:rFonts w:ascii="Times New Roman" w:hAnsi="Times New Roman"/>
          <w:color w:val="000000"/>
          <w:sz w:val="24"/>
        </w:rPr>
        <w:t>necesita</w:t>
      </w:r>
      <w:proofErr w:type="spellEnd"/>
      <w:r>
        <w:rPr>
          <w:rFonts w:ascii="Times New Roman" w:hAnsi="Times New Roman"/>
          <w:color w:val="000000"/>
          <w:sz w:val="24"/>
        </w:rPr>
        <w:t xml:space="preserve"> </w:t>
      </w:r>
      <w:proofErr w:type="spellStart"/>
      <w:r>
        <w:rPr>
          <w:rFonts w:ascii="Times New Roman" w:hAnsi="Times New Roman"/>
          <w:color w:val="000000"/>
          <w:sz w:val="24"/>
        </w:rPr>
        <w:t>ayuda</w:t>
      </w:r>
      <w:proofErr w:type="spellEnd"/>
      <w:r>
        <w:rPr>
          <w:rFonts w:ascii="Times New Roman" w:hAnsi="Times New Roman"/>
          <w:color w:val="000000"/>
          <w:sz w:val="24"/>
        </w:rPr>
        <w:t xml:space="preserve"> </w:t>
      </w:r>
      <w:proofErr w:type="spellStart"/>
      <w:r>
        <w:rPr>
          <w:rFonts w:ascii="Times New Roman" w:hAnsi="Times New Roman"/>
          <w:color w:val="000000"/>
          <w:sz w:val="24"/>
        </w:rPr>
        <w:t>en</w:t>
      </w:r>
      <w:proofErr w:type="spellEnd"/>
      <w:r>
        <w:rPr>
          <w:rFonts w:ascii="Times New Roman" w:hAnsi="Times New Roman"/>
          <w:color w:val="000000"/>
          <w:sz w:val="24"/>
        </w:rPr>
        <w:t xml:space="preserve"> un </w:t>
      </w:r>
      <w:proofErr w:type="spellStart"/>
      <w:r>
        <w:rPr>
          <w:rFonts w:ascii="Times New Roman" w:hAnsi="Times New Roman"/>
          <w:color w:val="000000"/>
          <w:sz w:val="24"/>
        </w:rPr>
        <w:t>idioma</w:t>
      </w:r>
      <w:proofErr w:type="spellEnd"/>
      <w:r>
        <w:rPr>
          <w:rFonts w:ascii="Times New Roman" w:hAnsi="Times New Roman"/>
          <w:color w:val="000000"/>
          <w:sz w:val="24"/>
        </w:rPr>
        <w:t xml:space="preserve"> que no sea </w:t>
      </w:r>
      <w:proofErr w:type="spellStart"/>
      <w:r>
        <w:rPr>
          <w:rFonts w:ascii="Times New Roman" w:hAnsi="Times New Roman"/>
          <w:color w:val="000000"/>
          <w:sz w:val="24"/>
        </w:rPr>
        <w:t>inglés</w:t>
      </w:r>
      <w:proofErr w:type="spellEnd"/>
      <w:r>
        <w:rPr>
          <w:rFonts w:ascii="Times New Roman" w:hAnsi="Times New Roman"/>
          <w:color w:val="000000"/>
          <w:sz w:val="24"/>
        </w:rPr>
        <w:t xml:space="preserve">, </w:t>
      </w:r>
      <w:proofErr w:type="spellStart"/>
      <w:r>
        <w:rPr>
          <w:rFonts w:ascii="Times New Roman" w:hAnsi="Times New Roman"/>
          <w:color w:val="000000"/>
          <w:sz w:val="24"/>
        </w:rPr>
        <w:t>comuníquese</w:t>
      </w:r>
      <w:proofErr w:type="spellEnd"/>
      <w:r>
        <w:rPr>
          <w:rFonts w:ascii="Times New Roman" w:hAnsi="Times New Roman"/>
          <w:color w:val="000000"/>
          <w:sz w:val="24"/>
        </w:rPr>
        <w:t xml:space="preserve"> con </w:t>
      </w:r>
      <w:proofErr w:type="spellStart"/>
      <w:r>
        <w:rPr>
          <w:rFonts w:ascii="Times New Roman" w:hAnsi="Times New Roman"/>
          <w:color w:val="000000"/>
          <w:sz w:val="24"/>
        </w:rPr>
        <w:t>el</w:t>
      </w:r>
      <w:proofErr w:type="spellEnd"/>
      <w:r>
        <w:rPr>
          <w:rFonts w:ascii="Times New Roman" w:hAnsi="Times New Roman"/>
          <w:color w:val="000000"/>
          <w:sz w:val="24"/>
        </w:rPr>
        <w:t xml:space="preserve"> </w:t>
      </w:r>
      <w:proofErr w:type="spellStart"/>
      <w:r>
        <w:rPr>
          <w:rFonts w:ascii="Times New Roman" w:hAnsi="Times New Roman"/>
          <w:color w:val="000000"/>
          <w:sz w:val="24"/>
        </w:rPr>
        <w:t>Departamento</w:t>
      </w:r>
      <w:proofErr w:type="spellEnd"/>
      <w:r>
        <w:rPr>
          <w:rFonts w:ascii="Times New Roman" w:hAnsi="Times New Roman"/>
          <w:color w:val="000000"/>
          <w:sz w:val="24"/>
        </w:rPr>
        <w:t xml:space="preserve"> al </w:t>
      </w:r>
      <w:hyperlink r:id="rId12">
        <w:r>
          <w:rPr>
            <w:rStyle w:val="Hyperlink"/>
            <w:rFonts w:ascii="Times New Roman" w:hAnsi="Times New Roman"/>
            <w:color w:val="0000FF"/>
            <w:sz w:val="24"/>
          </w:rPr>
          <w:t>kelli.book@dnr.iowa.gov</w:t>
        </w:r>
      </w:hyperlink>
      <w:r>
        <w:rPr>
          <w:rFonts w:ascii="Times New Roman" w:hAnsi="Times New Roman"/>
          <w:color w:val="000000"/>
          <w:sz w:val="24"/>
        </w:rPr>
        <w:t xml:space="preserve"> o </w:t>
      </w:r>
      <w:hyperlink r:id="rId13">
        <w:r>
          <w:rPr>
            <w:rStyle w:val="Hyperlink"/>
            <w:rFonts w:ascii="Times New Roman" w:hAnsi="Times New Roman"/>
            <w:color w:val="0000FF"/>
            <w:sz w:val="24"/>
          </w:rPr>
          <w:t>civilrights@dnr.iowa.gov</w:t>
        </w:r>
      </w:hyperlink>
      <w:r>
        <w:rPr>
          <w:rFonts w:ascii="Times New Roman" w:hAnsi="Times New Roman"/>
          <w:color w:val="000000"/>
          <w:sz w:val="24"/>
        </w:rPr>
        <w:t xml:space="preserve"> o </w:t>
      </w:r>
      <w:proofErr w:type="spellStart"/>
      <w:r>
        <w:rPr>
          <w:rFonts w:ascii="Times New Roman" w:hAnsi="Times New Roman"/>
          <w:color w:val="000000"/>
          <w:sz w:val="24"/>
        </w:rPr>
        <w:t>por</w:t>
      </w:r>
      <w:proofErr w:type="spellEnd"/>
      <w:r>
        <w:rPr>
          <w:rFonts w:ascii="Times New Roman" w:hAnsi="Times New Roman"/>
          <w:color w:val="000000"/>
          <w:sz w:val="24"/>
        </w:rPr>
        <w:t xml:space="preserve"> </w:t>
      </w:r>
      <w:proofErr w:type="spellStart"/>
      <w:r>
        <w:rPr>
          <w:rFonts w:ascii="Times New Roman" w:hAnsi="Times New Roman"/>
          <w:color w:val="000000"/>
          <w:sz w:val="24"/>
        </w:rPr>
        <w:t>teléfono</w:t>
      </w:r>
      <w:proofErr w:type="spellEnd"/>
      <w:r>
        <w:rPr>
          <w:rFonts w:ascii="Times New Roman" w:hAnsi="Times New Roman"/>
          <w:color w:val="000000"/>
          <w:sz w:val="24"/>
        </w:rPr>
        <w:t xml:space="preserve"> a 515.326.0430 al </w:t>
      </w:r>
      <w:proofErr w:type="spellStart"/>
      <w:r>
        <w:rPr>
          <w:rFonts w:ascii="Times New Roman" w:hAnsi="Times New Roman"/>
          <w:color w:val="000000"/>
          <w:sz w:val="24"/>
        </w:rPr>
        <w:t>menos</w:t>
      </w:r>
      <w:proofErr w:type="spellEnd"/>
      <w:r>
        <w:rPr>
          <w:rFonts w:ascii="Times New Roman" w:hAnsi="Times New Roman"/>
          <w:color w:val="000000"/>
          <w:sz w:val="24"/>
        </w:rPr>
        <w:t xml:space="preserve"> </w:t>
      </w:r>
      <w:proofErr w:type="spellStart"/>
      <w:r>
        <w:rPr>
          <w:rFonts w:ascii="Times New Roman" w:hAnsi="Times New Roman"/>
          <w:color w:val="000000"/>
          <w:sz w:val="24"/>
        </w:rPr>
        <w:t>siete</w:t>
      </w:r>
      <w:proofErr w:type="spellEnd"/>
      <w:r>
        <w:rPr>
          <w:rFonts w:ascii="Times New Roman" w:hAnsi="Times New Roman"/>
          <w:color w:val="000000"/>
          <w:sz w:val="24"/>
        </w:rPr>
        <w:t xml:space="preserve"> días antes del </w:t>
      </w:r>
      <w:proofErr w:type="spellStart"/>
      <w:r>
        <w:rPr>
          <w:rFonts w:ascii="Times New Roman" w:hAnsi="Times New Roman"/>
          <w:color w:val="000000"/>
          <w:sz w:val="24"/>
        </w:rPr>
        <w:t>evento</w:t>
      </w:r>
      <w:proofErr w:type="spellEnd"/>
      <w:r>
        <w:rPr>
          <w:rFonts w:ascii="Times New Roman" w:hAnsi="Times New Roman"/>
          <w:color w:val="000000"/>
          <w:sz w:val="24"/>
        </w:rPr>
        <w:t>.</w:t>
      </w:r>
    </w:p>
    <w:p w14:paraId="2FADF2E0" w14:textId="77777777" w:rsidR="007F455D" w:rsidRDefault="00000000">
      <w:pPr>
        <w:pBdr>
          <w:top w:val="none" w:sz="0" w:space="2" w:color="auto"/>
        </w:pBdr>
        <w:spacing w:after="0" w:line="480" w:lineRule="auto"/>
        <w:ind w:left="120"/>
        <w:jc w:val="center"/>
      </w:pPr>
      <w:r>
        <w:rPr>
          <w:rFonts w:ascii="Times New Roman" w:hAnsi="Times New Roman"/>
          <w:i/>
          <w:color w:val="000000"/>
          <w:sz w:val="24"/>
        </w:rPr>
        <w:t>Review by Administrative Rules Review Committee</w:t>
      </w:r>
    </w:p>
    <w:p w14:paraId="3F4B37EB"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4">
        <w:r>
          <w:rPr>
            <w:rStyle w:val="Hyperlink"/>
            <w:rFonts w:ascii="Times New Roman" w:hAnsi="Times New Roman"/>
            <w:color w:val="0000FF"/>
            <w:sz w:val="24"/>
          </w:rPr>
          <w:t>regular monthly meeting</w:t>
        </w:r>
      </w:hyperlink>
      <w:r>
        <w:rPr>
          <w:rFonts w:ascii="Times New Roman" w:hAnsi="Times New Roman"/>
          <w:color w:val="000000"/>
          <w:sz w:val="24"/>
        </w:rPr>
        <w:t xml:space="preserve"> or </w:t>
      </w:r>
      <w:r>
        <w:rPr>
          <w:rFonts w:ascii="Times New Roman" w:hAnsi="Times New Roman"/>
          <w:color w:val="000000"/>
          <w:sz w:val="24"/>
        </w:rPr>
        <w:lastRenderedPageBreak/>
        <w:t>at a special meeting. The Committee’s meetings are open to the public, and interested persons may be heard as provided in Iowa Code section 17A.8(6).</w:t>
      </w:r>
    </w:p>
    <w:p w14:paraId="43AD0EB8" w14:textId="77777777" w:rsidR="007F455D" w:rsidRDefault="00000000">
      <w:pPr>
        <w:pBdr>
          <w:top w:val="none" w:sz="0" w:space="5" w:color="auto"/>
        </w:pBdr>
        <w:spacing w:after="0" w:line="480" w:lineRule="auto"/>
        <w:ind w:left="120"/>
        <w:jc w:val="both"/>
      </w:pPr>
      <w:r>
        <w:rPr>
          <w:rFonts w:ascii="Times New Roman" w:hAnsi="Times New Roman"/>
          <w:color w:val="000000"/>
          <w:sz w:val="24"/>
        </w:rPr>
        <w:t>    The following rulemaking action is proposed:</w:t>
      </w:r>
    </w:p>
    <w:p w14:paraId="611A90FE" w14:textId="77777777" w:rsidR="007F455D" w:rsidRDefault="00000000">
      <w:pPr>
        <w:spacing w:after="0" w:line="480" w:lineRule="auto"/>
        <w:ind w:left="120"/>
      </w:pPr>
      <w:r>
        <w:rPr>
          <w:rFonts w:ascii="Times New Roman" w:hAnsi="Times New Roman"/>
          <w:color w:val="000000"/>
          <w:sz w:val="24"/>
        </w:rPr>
        <w:t xml:space="preserve">    ITEM 1.  Adopt the following </w:t>
      </w:r>
      <w:r>
        <w:rPr>
          <w:rFonts w:ascii="Times New Roman" w:hAnsi="Times New Roman"/>
          <w:b/>
          <w:color w:val="000000"/>
          <w:sz w:val="24"/>
        </w:rPr>
        <w:t>new</w:t>
      </w:r>
      <w:r>
        <w:rPr>
          <w:rFonts w:ascii="Times New Roman" w:hAnsi="Times New Roman"/>
          <w:color w:val="000000"/>
          <w:sz w:val="24"/>
        </w:rPr>
        <w:t xml:space="preserve"> definition of “Variance” in rule </w:t>
      </w:r>
      <w:r>
        <w:rPr>
          <w:rFonts w:ascii="Times New Roman" w:hAnsi="Times New Roman"/>
          <w:b/>
          <w:color w:val="000000"/>
          <w:sz w:val="24"/>
        </w:rPr>
        <w:t>567—21.1(455B)</w:t>
      </w:r>
      <w:r>
        <w:rPr>
          <w:rFonts w:ascii="Times New Roman" w:hAnsi="Times New Roman"/>
          <w:color w:val="000000"/>
          <w:sz w:val="24"/>
        </w:rPr>
        <w:t>:</w:t>
      </w:r>
    </w:p>
    <w:p w14:paraId="53394C8B"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“Variance”</w:t>
      </w:r>
      <w:r>
        <w:rPr>
          <w:rFonts w:ascii="Times New Roman" w:hAnsi="Times New Roman"/>
          <w:color w:val="000000"/>
          <w:sz w:val="24"/>
        </w:rPr>
        <w:t> means a temporary waiver from rules or standards governing the quality, nature, duration, or extent of emissions granted by the commission for a specified period of time.</w:t>
      </w:r>
    </w:p>
    <w:p w14:paraId="583A5C64" w14:textId="77777777" w:rsidR="007F455D" w:rsidRDefault="00000000">
      <w:pPr>
        <w:spacing w:after="0" w:line="480" w:lineRule="auto"/>
        <w:ind w:left="120"/>
      </w:pPr>
      <w:r>
        <w:rPr>
          <w:rFonts w:ascii="Times New Roman" w:hAnsi="Times New Roman"/>
          <w:color w:val="000000"/>
          <w:sz w:val="24"/>
        </w:rPr>
        <w:t>    ITEM 2.  Amend subrule 21.10(9) as follows:</w:t>
      </w:r>
    </w:p>
    <w:p w14:paraId="51F757BF"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21.10(9)</w:t>
      </w:r>
      <w:r>
        <w:rPr>
          <w:rFonts w:ascii="Times New Roman" w:hAnsi="Times New Roman"/>
          <w:color w:val="000000"/>
          <w:sz w:val="24"/>
        </w:rPr>
        <w:t> </w:t>
      </w:r>
      <w:r>
        <w:rPr>
          <w:rFonts w:ascii="Times New Roman" w:hAnsi="Times New Roman"/>
          <w:i/>
          <w:color w:val="000000"/>
          <w:sz w:val="24"/>
        </w:rPr>
        <w:t xml:space="preserve">Methods and procedures. </w:t>
      </w:r>
      <w:r>
        <w:rPr>
          <w:rFonts w:ascii="Times New Roman" w:hAnsi="Times New Roman"/>
          <w:color w:val="000000"/>
          <w:sz w:val="24"/>
        </w:rPr>
        <w:t xml:space="preserve">Stack sampling and associated analytical methods used to evaluate compliance with emission limitations of </w:t>
      </w:r>
      <w:hyperlink r:id="rId15">
        <w:r>
          <w:rPr>
            <w:rStyle w:val="Hyperlink"/>
            <w:rFonts w:ascii="Times New Roman" w:hAnsi="Times New Roman"/>
            <w:color w:val="000000"/>
            <w:sz w:val="24"/>
          </w:rPr>
          <w:t>567—Chapter 23</w:t>
        </w:r>
      </w:hyperlink>
      <w:r>
        <w:rPr>
          <w:rFonts w:ascii="Times New Roman" w:hAnsi="Times New Roman"/>
          <w:color w:val="000000"/>
          <w:sz w:val="24"/>
        </w:rPr>
        <w:t xml:space="preserve"> or a permit condition are as follows:</w:t>
      </w:r>
    </w:p>
    <w:p w14:paraId="18EE180D"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a.</w:t>
      </w:r>
      <w:r>
        <w:rPr>
          <w:rFonts w:ascii="Times New Roman" w:hAnsi="Times New Roman"/>
          <w:color w:val="000000"/>
          <w:sz w:val="24"/>
        </w:rPr>
        <w:t>  </w:t>
      </w:r>
      <w:r>
        <w:rPr>
          <w:rFonts w:ascii="Times New Roman" w:hAnsi="Times New Roman"/>
          <w:i/>
          <w:color w:val="000000"/>
          <w:sz w:val="24"/>
        </w:rPr>
        <w:t xml:space="preserve">Performance test (stack test). </w:t>
      </w:r>
      <w:r>
        <w:rPr>
          <w:rFonts w:ascii="Times New Roman" w:hAnsi="Times New Roman"/>
          <w:color w:val="000000"/>
          <w:sz w:val="24"/>
        </w:rPr>
        <w:t xml:space="preserve">A stack test shall be conducted according to the U.S. Environmental Protection Agency (EPA) reference methods as specified in 40 CFR 51, Appendix M (as amended or corrected through March 29, 2023); 40 CFR 60, Appendix A (as amended or corrected through </w:t>
      </w:r>
      <w:r>
        <w:rPr>
          <w:rFonts w:ascii="Times New Roman" w:hAnsi="Times New Roman"/>
          <w:strike/>
          <w:color w:val="000000"/>
          <w:sz w:val="24"/>
        </w:rPr>
        <w:t>March 29, 2023</w:t>
      </w:r>
      <w:r>
        <w:rPr>
          <w:rFonts w:ascii="Times New Roman" w:hAnsi="Times New Roman"/>
          <w:color w:val="000000"/>
          <w:sz w:val="24"/>
          <w:u w:val="single"/>
        </w:rPr>
        <w:t> January 25, 2024</w:t>
      </w:r>
      <w:r>
        <w:rPr>
          <w:rFonts w:ascii="Times New Roman" w:hAnsi="Times New Roman"/>
          <w:color w:val="000000"/>
          <w:sz w:val="24"/>
        </w:rPr>
        <w:t xml:space="preserve">); 40 CFR 61, Appendix B (as amended or corrected through October 7, 2020); and 40 CFR 63, Appendix A (as amended or corrected through </w:t>
      </w:r>
      <w:r>
        <w:rPr>
          <w:rFonts w:ascii="Times New Roman" w:hAnsi="Times New Roman"/>
          <w:strike/>
          <w:color w:val="000000"/>
          <w:sz w:val="24"/>
        </w:rPr>
        <w:t>March 29, 2023</w:t>
      </w:r>
      <w:r>
        <w:rPr>
          <w:rFonts w:ascii="Times New Roman" w:hAnsi="Times New Roman"/>
          <w:color w:val="000000"/>
          <w:sz w:val="24"/>
          <w:u w:val="single"/>
        </w:rPr>
        <w:t> January 25, 2024</w:t>
      </w:r>
      <w:r>
        <w:rPr>
          <w:rFonts w:ascii="Times New Roman" w:hAnsi="Times New Roman"/>
          <w:color w:val="000000"/>
          <w:sz w:val="24"/>
        </w:rPr>
        <w:t>). Each test shall consist of at least three separate one-hour test runs. Unless otherwise specified by the department, EPA method, or regulation, compliance shall be assessed on the basis of the arithmetic mean of the emissions measured in the three test runs. The owner of the equipment or the owner’s authorized agent may use an alternative methodology if the methodology is approved by the department in writing before testing.</w:t>
      </w:r>
    </w:p>
    <w:p w14:paraId="011D6027"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b.</w:t>
      </w:r>
      <w:r>
        <w:rPr>
          <w:rFonts w:ascii="Times New Roman" w:hAnsi="Times New Roman"/>
          <w:color w:val="000000"/>
          <w:sz w:val="24"/>
        </w:rPr>
        <w:t> </w:t>
      </w:r>
      <w:r>
        <w:rPr>
          <w:rFonts w:ascii="Times New Roman" w:hAnsi="Times New Roman"/>
          <w:color w:val="000000"/>
          <w:sz w:val="24"/>
        </w:rPr>
        <w:t xml:space="preserve"> and </w:t>
      </w:r>
      <w:r>
        <w:rPr>
          <w:rFonts w:ascii="Times New Roman" w:hAnsi="Times New Roman"/>
          <w:i/>
          <w:color w:val="000000"/>
          <w:sz w:val="24"/>
        </w:rPr>
        <w:t>c.</w:t>
      </w:r>
      <w:r>
        <w:rPr>
          <w:rFonts w:ascii="Times New Roman" w:hAnsi="Times New Roman"/>
          <w:color w:val="000000"/>
          <w:sz w:val="24"/>
        </w:rPr>
        <w:t> </w:t>
      </w:r>
      <w:r>
        <w:rPr>
          <w:rFonts w:ascii="Times New Roman" w:hAnsi="Times New Roman"/>
          <w:color w:val="000000"/>
          <w:sz w:val="24"/>
        </w:rPr>
        <w:t>No change.</w:t>
      </w:r>
    </w:p>
    <w:p w14:paraId="5EFE58D6" w14:textId="77777777" w:rsidR="007F455D" w:rsidRDefault="00000000">
      <w:pPr>
        <w:spacing w:after="0" w:line="480" w:lineRule="auto"/>
        <w:ind w:left="120"/>
      </w:pPr>
      <w:r>
        <w:rPr>
          <w:rFonts w:ascii="Times New Roman" w:hAnsi="Times New Roman"/>
          <w:color w:val="000000"/>
          <w:sz w:val="24"/>
        </w:rPr>
        <w:t>    ITEM 3.  Amend rule 567—21.13(455B) as follows:</w:t>
      </w:r>
    </w:p>
    <w:p w14:paraId="5EA2EB13" w14:textId="77777777" w:rsidR="007F455D" w:rsidRDefault="00000000">
      <w:pPr>
        <w:spacing w:after="0" w:line="480" w:lineRule="auto"/>
        <w:ind w:left="120"/>
        <w:jc w:val="both"/>
      </w:pPr>
      <w:r>
        <w:rPr>
          <w:rFonts w:ascii="Times New Roman" w:hAnsi="Times New Roman"/>
          <w:b/>
          <w:color w:val="000000"/>
          <w:sz w:val="24"/>
        </w:rPr>
        <w:lastRenderedPageBreak/>
        <w:t xml:space="preserve">567—21.13(455B) Methodology and qualified observer. </w:t>
      </w:r>
      <w:r>
        <w:rPr>
          <w:rFonts w:ascii="Times New Roman" w:hAnsi="Times New Roman"/>
          <w:color w:val="000000"/>
          <w:sz w:val="24"/>
        </w:rPr>
        <w:t xml:space="preserve">The federal method for visual determination of opacity of emissions and requirements for qualified observers as defined in 40 CFR Part 60, Appendix A, Method 9, as amended through </w:t>
      </w:r>
      <w:r>
        <w:rPr>
          <w:rFonts w:ascii="Times New Roman" w:hAnsi="Times New Roman"/>
          <w:strike/>
          <w:color w:val="000000"/>
          <w:sz w:val="24"/>
        </w:rPr>
        <w:t>November 14, 1990</w:t>
      </w:r>
      <w:r>
        <w:rPr>
          <w:rFonts w:ascii="Times New Roman" w:hAnsi="Times New Roman"/>
          <w:color w:val="000000"/>
          <w:sz w:val="24"/>
          <w:u w:val="single"/>
        </w:rPr>
        <w:t> January 25, 2024</w:t>
      </w:r>
      <w:r>
        <w:rPr>
          <w:rFonts w:ascii="Times New Roman" w:hAnsi="Times New Roman"/>
          <w:color w:val="000000"/>
          <w:sz w:val="24"/>
        </w:rPr>
        <w:t>, is adopted by reference.</w:t>
      </w:r>
    </w:p>
    <w:p w14:paraId="2B211B55" w14:textId="77777777" w:rsidR="007F455D" w:rsidRDefault="00000000">
      <w:pPr>
        <w:spacing w:after="0" w:line="480" w:lineRule="auto"/>
        <w:ind w:left="120"/>
        <w:jc w:val="both"/>
      </w:pPr>
      <w:r>
        <w:rPr>
          <w:rFonts w:ascii="Times New Roman" w:hAnsi="Times New Roman"/>
          <w:color w:val="000000"/>
          <w:sz w:val="24"/>
        </w:rPr>
        <w:t>To qualify as an observer, a candidate must, after meeting the requirements established in 40 CFR Part 60, Appendix A, Method 9, have on record with the department a minimum of 250 readings of black plumes and 250 readings of white plumes, taken at approved smoke reading courses.</w:t>
      </w:r>
    </w:p>
    <w:p w14:paraId="30226725" w14:textId="77777777" w:rsidR="007F455D" w:rsidRDefault="007F455D">
      <w:pPr>
        <w:spacing w:after="0" w:line="240" w:lineRule="auto"/>
        <w:ind w:left="120"/>
        <w:jc w:val="both"/>
      </w:pPr>
    </w:p>
    <w:p w14:paraId="32DBB30F" w14:textId="77777777" w:rsidR="007F455D" w:rsidRDefault="00000000">
      <w:pPr>
        <w:spacing w:after="0" w:line="480" w:lineRule="auto"/>
        <w:ind w:left="120"/>
      </w:pPr>
      <w:r>
        <w:rPr>
          <w:rFonts w:ascii="Times New Roman" w:hAnsi="Times New Roman"/>
          <w:color w:val="000000"/>
          <w:sz w:val="24"/>
        </w:rPr>
        <w:t xml:space="preserve">    ITEM 4.  Amend rule </w:t>
      </w:r>
      <w:r>
        <w:rPr>
          <w:rFonts w:ascii="Times New Roman" w:hAnsi="Times New Roman"/>
          <w:b/>
          <w:color w:val="000000"/>
          <w:sz w:val="24"/>
        </w:rPr>
        <w:t>567—22.1(455B)</w:t>
      </w:r>
      <w:r>
        <w:rPr>
          <w:rFonts w:ascii="Times New Roman" w:hAnsi="Times New Roman"/>
          <w:color w:val="000000"/>
          <w:sz w:val="24"/>
        </w:rPr>
        <w:t>, definition of “Standard metropolitan statistical area,” as follows:</w:t>
      </w:r>
    </w:p>
    <w:p w14:paraId="31711E44"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w:t>
      </w:r>
      <w:r>
        <w:rPr>
          <w:rFonts w:ascii="Times New Roman" w:hAnsi="Times New Roman"/>
          <w:i/>
          <w:strike/>
          <w:color w:val="000000"/>
          <w:sz w:val="24"/>
        </w:rPr>
        <w:t>Standard metropolitan</w:t>
      </w:r>
      <w:r>
        <w:rPr>
          <w:rFonts w:ascii="Times New Roman" w:hAnsi="Times New Roman"/>
          <w:i/>
          <w:color w:val="000000"/>
          <w:sz w:val="24"/>
          <w:u w:val="single"/>
        </w:rPr>
        <w:t> </w:t>
      </w:r>
      <w:proofErr w:type="spellStart"/>
      <w:r>
        <w:rPr>
          <w:rFonts w:ascii="Times New Roman" w:hAnsi="Times New Roman"/>
          <w:i/>
          <w:color w:val="000000"/>
          <w:sz w:val="24"/>
          <w:u w:val="single"/>
        </w:rPr>
        <w:t>Metropolitan</w:t>
      </w:r>
      <w:proofErr w:type="spellEnd"/>
      <w:r>
        <w:rPr>
          <w:rFonts w:ascii="Times New Roman" w:hAnsi="Times New Roman"/>
          <w:i/>
          <w:color w:val="000000"/>
          <w:sz w:val="24"/>
        </w:rPr>
        <w:t xml:space="preserve"> statistical area”</w:t>
      </w:r>
      <w:r>
        <w:rPr>
          <w:rFonts w:ascii="Times New Roman" w:hAnsi="Times New Roman"/>
          <w:color w:val="000000"/>
          <w:sz w:val="24"/>
        </w:rPr>
        <w:t xml:space="preserve"> or </w:t>
      </w:r>
      <w:r>
        <w:rPr>
          <w:rFonts w:ascii="Times New Roman" w:hAnsi="Times New Roman"/>
          <w:i/>
          <w:color w:val="000000"/>
          <w:sz w:val="24"/>
        </w:rPr>
        <w:t>“</w:t>
      </w:r>
      <w:proofErr w:type="spellStart"/>
      <w:r>
        <w:rPr>
          <w:rFonts w:ascii="Times New Roman" w:hAnsi="Times New Roman"/>
          <w:i/>
          <w:strike/>
          <w:color w:val="000000"/>
          <w:sz w:val="24"/>
        </w:rPr>
        <w:t>SMSA</w:t>
      </w:r>
      <w:proofErr w:type="spellEnd"/>
      <w:r>
        <w:rPr>
          <w:rFonts w:ascii="Times New Roman" w:hAnsi="Times New Roman"/>
          <w:i/>
          <w:color w:val="000000"/>
          <w:sz w:val="24"/>
          <w:u w:val="single"/>
        </w:rPr>
        <w:t> </w:t>
      </w:r>
      <w:proofErr w:type="spellStart"/>
      <w:r>
        <w:rPr>
          <w:rFonts w:ascii="Times New Roman" w:hAnsi="Times New Roman"/>
          <w:i/>
          <w:color w:val="000000"/>
          <w:sz w:val="24"/>
          <w:u w:val="single"/>
        </w:rPr>
        <w:t>MSA</w:t>
      </w:r>
      <w:proofErr w:type="spellEnd"/>
      <w:r>
        <w:rPr>
          <w:rFonts w:ascii="Times New Roman" w:hAnsi="Times New Roman"/>
          <w:i/>
          <w:color w:val="000000"/>
          <w:sz w:val="24"/>
        </w:rPr>
        <w:t>”</w:t>
      </w:r>
      <w:r>
        <w:rPr>
          <w:rFonts w:ascii="Times New Roman" w:hAnsi="Times New Roman"/>
          <w:color w:val="000000"/>
          <w:sz w:val="24"/>
        </w:rPr>
        <w:t xml:space="preserve"> means </w:t>
      </w:r>
      <w:r>
        <w:rPr>
          <w:rFonts w:ascii="Times New Roman" w:hAnsi="Times New Roman"/>
          <w:strike/>
          <w:color w:val="000000"/>
          <w:sz w:val="24"/>
        </w:rPr>
        <w:t>an area that has at least one city with a population of at least 50,000 and such surrounding areas as geographically defined by the U.S. Office of Management and Budget (Department of Commerce)</w:t>
      </w:r>
      <w:r>
        <w:rPr>
          <w:rFonts w:ascii="Times New Roman" w:hAnsi="Times New Roman"/>
          <w:color w:val="000000"/>
          <w:sz w:val="24"/>
          <w:u w:val="single"/>
        </w:rPr>
        <w:t> any area included in the definition of “metropolitan statistical area” in 40 CFR Section 58.1 as amended through March 6, 2024</w:t>
      </w:r>
      <w:r>
        <w:rPr>
          <w:rFonts w:ascii="Times New Roman" w:hAnsi="Times New Roman"/>
          <w:color w:val="000000"/>
          <w:sz w:val="24"/>
        </w:rPr>
        <w:t>.</w:t>
      </w:r>
    </w:p>
    <w:p w14:paraId="5BA2EC0C" w14:textId="77777777" w:rsidR="007F455D" w:rsidRDefault="00000000">
      <w:pPr>
        <w:spacing w:after="0" w:line="480" w:lineRule="auto"/>
        <w:ind w:left="120"/>
      </w:pPr>
      <w:r>
        <w:rPr>
          <w:rFonts w:ascii="Times New Roman" w:hAnsi="Times New Roman"/>
          <w:color w:val="000000"/>
          <w:sz w:val="24"/>
        </w:rPr>
        <w:t xml:space="preserve">    ITEM 5.  Rescind the definition of “Variance” in rule </w:t>
      </w:r>
      <w:r>
        <w:rPr>
          <w:rFonts w:ascii="Times New Roman" w:hAnsi="Times New Roman"/>
          <w:b/>
          <w:color w:val="000000"/>
          <w:sz w:val="24"/>
        </w:rPr>
        <w:t>567—22.1(455B)</w:t>
      </w:r>
      <w:r>
        <w:rPr>
          <w:rFonts w:ascii="Times New Roman" w:hAnsi="Times New Roman"/>
          <w:color w:val="000000"/>
          <w:sz w:val="24"/>
        </w:rPr>
        <w:t>.</w:t>
      </w:r>
    </w:p>
    <w:p w14:paraId="14465DEE" w14:textId="77777777" w:rsidR="007F455D" w:rsidRDefault="00000000">
      <w:pPr>
        <w:spacing w:after="0" w:line="480" w:lineRule="auto"/>
        <w:ind w:left="120"/>
      </w:pPr>
      <w:r>
        <w:rPr>
          <w:rFonts w:ascii="Times New Roman" w:hAnsi="Times New Roman"/>
          <w:color w:val="000000"/>
          <w:sz w:val="24"/>
        </w:rPr>
        <w:t xml:space="preserve">    ITEM 6.  Amend paragraph </w:t>
      </w:r>
      <w:r>
        <w:rPr>
          <w:rFonts w:ascii="Times New Roman" w:hAnsi="Times New Roman"/>
          <w:b/>
          <w:color w:val="000000"/>
          <w:sz w:val="24"/>
        </w:rPr>
        <w:t>22.1(2)“s”</w:t>
      </w:r>
      <w:r>
        <w:rPr>
          <w:rFonts w:ascii="Times New Roman" w:hAnsi="Times New Roman"/>
          <w:color w:val="000000"/>
          <w:sz w:val="24"/>
        </w:rPr>
        <w:t xml:space="preserve"> as follows:</w:t>
      </w:r>
    </w:p>
    <w:p w14:paraId="6A8E3792"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s.</w:t>
      </w:r>
      <w:r>
        <w:rPr>
          <w:rFonts w:ascii="Times New Roman" w:hAnsi="Times New Roman"/>
          <w:color w:val="000000"/>
          <w:sz w:val="24"/>
        </w:rPr>
        <w:t xml:space="preserve">  Equipment that is not related to the production of goods or services and used exclusively for academic purposes, located at educational institutions </w:t>
      </w:r>
      <w:r>
        <w:rPr>
          <w:rFonts w:ascii="Times New Roman" w:hAnsi="Times New Roman"/>
          <w:strike/>
          <w:color w:val="000000"/>
          <w:sz w:val="24"/>
        </w:rPr>
        <w:t xml:space="preserve">(as defined in Iowa Code section </w:t>
      </w:r>
      <w:hyperlink r:id="rId16">
        <w:r>
          <w:rPr>
            <w:rStyle w:val="Hyperlink"/>
            <w:rFonts w:ascii="Times New Roman" w:hAnsi="Times New Roman"/>
            <w:strike/>
            <w:color w:val="000000"/>
            <w:sz w:val="24"/>
          </w:rPr>
          <w:t>455B.161</w:t>
        </w:r>
      </w:hyperlink>
      <w:r>
        <w:rPr>
          <w:rFonts w:ascii="Times New Roman" w:hAnsi="Times New Roman"/>
          <w:strike/>
          <w:color w:val="000000"/>
          <w:sz w:val="24"/>
        </w:rPr>
        <w:t>)</w:t>
      </w:r>
      <w:r>
        <w:rPr>
          <w:rFonts w:ascii="Times New Roman" w:hAnsi="Times New Roman"/>
          <w:color w:val="000000"/>
          <w:sz w:val="24"/>
        </w:rPr>
        <w:t>.</w:t>
      </w:r>
      <w:r>
        <w:rPr>
          <w:rFonts w:ascii="Times New Roman" w:hAnsi="Times New Roman"/>
          <w:color w:val="000000"/>
          <w:sz w:val="24"/>
          <w:u w:val="single"/>
        </w:rPr>
        <w:t> For purposes of this exemption, “educational institution” shall mean a building in which an organized course of study or training is offered to students enrolled in kindergarten through grade 12 and served by local school districts, accredited or approved nonpublic schools, area education agencies, community colleges, institutions of higher education under the control of the state board of regents, and accredited independent colleges and universities.</w:t>
      </w:r>
      <w:r>
        <w:rPr>
          <w:rFonts w:ascii="Times New Roman" w:hAnsi="Times New Roman"/>
          <w:color w:val="000000"/>
          <w:sz w:val="24"/>
        </w:rPr>
        <w:t xml:space="preserve"> The equipment covered under this exemption is limited to lab </w:t>
      </w:r>
      <w:r>
        <w:rPr>
          <w:rFonts w:ascii="Times New Roman" w:hAnsi="Times New Roman"/>
          <w:color w:val="000000"/>
          <w:sz w:val="24"/>
        </w:rPr>
        <w:lastRenderedPageBreak/>
        <w:t>hoods, art class equipment, wood shop equipment in classrooms, wood fired pottery kilns, and fuel-burning units with a capacity of less than 1 million Btu per hour fuel capacity. This exemption does not apply to incinerators.</w:t>
      </w:r>
    </w:p>
    <w:p w14:paraId="6CF6BA26" w14:textId="77777777" w:rsidR="007F455D" w:rsidRDefault="00000000">
      <w:pPr>
        <w:spacing w:after="0" w:line="480" w:lineRule="auto"/>
        <w:ind w:left="120"/>
      </w:pPr>
      <w:r>
        <w:rPr>
          <w:rFonts w:ascii="Times New Roman" w:hAnsi="Times New Roman"/>
          <w:color w:val="000000"/>
          <w:sz w:val="24"/>
        </w:rPr>
        <w:t xml:space="preserve">    ITEM 7.  Amend subparagraph </w:t>
      </w:r>
      <w:r>
        <w:rPr>
          <w:rFonts w:ascii="Times New Roman" w:hAnsi="Times New Roman"/>
          <w:b/>
          <w:color w:val="000000"/>
          <w:sz w:val="24"/>
        </w:rPr>
        <w:t>22.10(3)“d”(5)</w:t>
      </w:r>
      <w:r>
        <w:rPr>
          <w:rFonts w:ascii="Times New Roman" w:hAnsi="Times New Roman"/>
          <w:color w:val="000000"/>
          <w:sz w:val="24"/>
        </w:rPr>
        <w:t xml:space="preserve"> as follows:</w:t>
      </w:r>
    </w:p>
    <w:p w14:paraId="5050230A" w14:textId="77777777" w:rsidR="007F455D" w:rsidRDefault="00000000">
      <w:pPr>
        <w:spacing w:after="0" w:line="480" w:lineRule="auto"/>
        <w:ind w:left="120"/>
        <w:jc w:val="both"/>
      </w:pPr>
      <w:r>
        <w:rPr>
          <w:rFonts w:ascii="Times New Roman" w:hAnsi="Times New Roman"/>
          <w:color w:val="000000"/>
          <w:sz w:val="24"/>
        </w:rPr>
        <w:t>    (5)  Operating permits. The owner or operator of a Group 4 facility shall apply for an operating permit for the facility if the facility’s annual PTE for PM</w:t>
      </w:r>
      <w:r>
        <w:rPr>
          <w:rFonts w:ascii="Times New Roman" w:hAnsi="Times New Roman"/>
          <w:color w:val="000000"/>
          <w:sz w:val="24"/>
          <w:vertAlign w:val="subscript"/>
        </w:rPr>
        <w:t>10</w:t>
      </w:r>
      <w:r>
        <w:rPr>
          <w:rFonts w:ascii="Times New Roman" w:hAnsi="Times New Roman"/>
          <w:color w:val="000000"/>
          <w:sz w:val="24"/>
        </w:rPr>
        <w:t xml:space="preserve"> is equal to or greater than 100 tons per year as specified in </w:t>
      </w:r>
      <w:hyperlink r:id="rId17">
        <w:r>
          <w:rPr>
            <w:rStyle w:val="Hyperlink"/>
            <w:rFonts w:ascii="Times New Roman" w:hAnsi="Times New Roman"/>
            <w:color w:val="000000"/>
            <w:sz w:val="24"/>
          </w:rPr>
          <w:t>567—24.100</w:t>
        </w:r>
      </w:hyperlink>
      <w:r>
        <w:rPr>
          <w:rFonts w:ascii="Times New Roman" w:hAnsi="Times New Roman"/>
          <w:color w:val="000000"/>
          <w:sz w:val="24"/>
        </w:rPr>
        <w:t xml:space="preserve">(455B) through </w:t>
      </w:r>
      <w:hyperlink r:id="rId18">
        <w:r>
          <w:rPr>
            <w:rStyle w:val="Hyperlink"/>
            <w:rFonts w:ascii="Times New Roman" w:hAnsi="Times New Roman"/>
            <w:color w:val="000000"/>
            <w:sz w:val="24"/>
          </w:rPr>
          <w:t>567—24.300</w:t>
        </w:r>
      </w:hyperlink>
      <w:r>
        <w:rPr>
          <w:rFonts w:ascii="Times New Roman" w:hAnsi="Times New Roman"/>
          <w:color w:val="000000"/>
          <w:sz w:val="24"/>
        </w:rPr>
        <w:t>(455B). The owner or operator of a Group 4 facility that is a grain terminal elevator shall include fugitive emissions in the calculations to determine if the PTE for PM</w:t>
      </w:r>
      <w:r>
        <w:rPr>
          <w:rFonts w:ascii="Times New Roman" w:hAnsi="Times New Roman"/>
          <w:color w:val="000000"/>
          <w:sz w:val="24"/>
          <w:vertAlign w:val="subscript"/>
        </w:rPr>
        <w:t>10</w:t>
      </w:r>
      <w:r>
        <w:rPr>
          <w:rFonts w:ascii="Times New Roman" w:hAnsi="Times New Roman"/>
          <w:color w:val="000000"/>
          <w:sz w:val="24"/>
        </w:rPr>
        <w:t xml:space="preserve"> is greater than or equal to 100 tons per year. The owner or operator also shall submit annual emissions inventories and fees, as specified in </w:t>
      </w:r>
      <w:hyperlink r:id="rId19">
        <w:r>
          <w:rPr>
            <w:rStyle w:val="Hyperlink"/>
            <w:rFonts w:ascii="Times New Roman" w:hAnsi="Times New Roman"/>
            <w:strike/>
            <w:color w:val="000000"/>
            <w:sz w:val="24"/>
          </w:rPr>
          <w:t>567—22.106</w:t>
        </w:r>
      </w:hyperlink>
      <w:r>
        <w:rPr>
          <w:rFonts w:ascii="Times New Roman" w:hAnsi="Times New Roman"/>
          <w:strike/>
          <w:color w:val="000000"/>
          <w:sz w:val="24"/>
        </w:rPr>
        <w:t>(455B)</w:t>
      </w:r>
      <w:r>
        <w:rPr>
          <w:rFonts w:ascii="Times New Roman" w:hAnsi="Times New Roman"/>
          <w:color w:val="000000"/>
          <w:sz w:val="24"/>
          <w:u w:val="single"/>
        </w:rPr>
        <w:t> </w:t>
      </w:r>
      <w:hyperlink r:id="rId20">
        <w:r>
          <w:rPr>
            <w:rStyle w:val="Hyperlink"/>
            <w:rFonts w:ascii="Times New Roman" w:hAnsi="Times New Roman"/>
            <w:color w:val="000000"/>
            <w:sz w:val="24"/>
          </w:rPr>
          <w:t>567—24.106</w:t>
        </w:r>
      </w:hyperlink>
      <w:r>
        <w:rPr>
          <w:rFonts w:ascii="Times New Roman" w:hAnsi="Times New Roman"/>
          <w:color w:val="000000"/>
          <w:sz w:val="24"/>
          <w:u w:val="single"/>
        </w:rPr>
        <w:t>(455B)</w:t>
      </w:r>
      <w:r>
        <w:rPr>
          <w:rFonts w:ascii="Times New Roman" w:hAnsi="Times New Roman"/>
          <w:color w:val="000000"/>
          <w:sz w:val="24"/>
        </w:rPr>
        <w:t>.</w:t>
      </w:r>
    </w:p>
    <w:p w14:paraId="2D5D0B61" w14:textId="77777777" w:rsidR="007F455D" w:rsidRDefault="00000000">
      <w:pPr>
        <w:spacing w:after="0" w:line="480" w:lineRule="auto"/>
        <w:ind w:left="120"/>
      </w:pPr>
      <w:r>
        <w:rPr>
          <w:rFonts w:ascii="Times New Roman" w:hAnsi="Times New Roman"/>
          <w:color w:val="000000"/>
          <w:sz w:val="24"/>
        </w:rPr>
        <w:t xml:space="preserve">    ITEM 8.  Amend paragraph </w:t>
      </w:r>
      <w:r>
        <w:rPr>
          <w:rFonts w:ascii="Times New Roman" w:hAnsi="Times New Roman"/>
          <w:b/>
          <w:color w:val="000000"/>
          <w:sz w:val="24"/>
        </w:rPr>
        <w:t>22.10(4)“c”</w:t>
      </w:r>
      <w:r>
        <w:rPr>
          <w:rFonts w:ascii="Times New Roman" w:hAnsi="Times New Roman"/>
          <w:color w:val="000000"/>
          <w:sz w:val="24"/>
        </w:rPr>
        <w:t xml:space="preserve"> as follows:</w:t>
      </w:r>
    </w:p>
    <w:p w14:paraId="658A4C6C"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c.</w:t>
      </w:r>
      <w:r>
        <w:rPr>
          <w:rFonts w:ascii="Times New Roman" w:hAnsi="Times New Roman"/>
          <w:color w:val="000000"/>
          <w:sz w:val="24"/>
        </w:rPr>
        <w:t>  </w:t>
      </w:r>
      <w:r>
        <w:rPr>
          <w:rFonts w:ascii="Times New Roman" w:hAnsi="Times New Roman"/>
          <w:i/>
          <w:color w:val="000000"/>
          <w:sz w:val="24"/>
        </w:rPr>
        <w:t xml:space="preserve">Operating permits. </w:t>
      </w:r>
      <w:r>
        <w:rPr>
          <w:rFonts w:ascii="Times New Roman" w:hAnsi="Times New Roman"/>
          <w:color w:val="000000"/>
          <w:sz w:val="24"/>
        </w:rPr>
        <w:t xml:space="preserve">The owner or operator shall sum the PTE of the feed mill equipment with the PTE of the equipment at the country grain elevator, country grain terminal elevator or grain terminal elevator, as PTE is specified in </w:t>
      </w:r>
      <w:hyperlink r:id="rId21">
        <w:r>
          <w:rPr>
            <w:rStyle w:val="Hyperlink"/>
            <w:rFonts w:ascii="Times New Roman" w:hAnsi="Times New Roman"/>
            <w:color w:val="000000"/>
            <w:sz w:val="24"/>
          </w:rPr>
          <w:t>22.10(2)</w:t>
        </w:r>
      </w:hyperlink>
      <w:r>
        <w:rPr>
          <w:rFonts w:ascii="Times New Roman" w:hAnsi="Times New Roman"/>
          <w:color w:val="000000"/>
          <w:sz w:val="24"/>
        </w:rPr>
        <w:t xml:space="preserve">, to determine if operating permit requirements specified in </w:t>
      </w:r>
      <w:hyperlink r:id="rId22">
        <w:r>
          <w:rPr>
            <w:rStyle w:val="Hyperlink"/>
            <w:rFonts w:ascii="Times New Roman" w:hAnsi="Times New Roman"/>
            <w:color w:val="000000"/>
            <w:sz w:val="24"/>
          </w:rPr>
          <w:t>567—24.100</w:t>
        </w:r>
      </w:hyperlink>
      <w:r>
        <w:rPr>
          <w:rFonts w:ascii="Times New Roman" w:hAnsi="Times New Roman"/>
          <w:color w:val="000000"/>
          <w:sz w:val="24"/>
        </w:rPr>
        <w:t xml:space="preserve">(455B) through </w:t>
      </w:r>
      <w:hyperlink r:id="rId23">
        <w:r>
          <w:rPr>
            <w:rStyle w:val="Hyperlink"/>
            <w:rFonts w:ascii="Times New Roman" w:hAnsi="Times New Roman"/>
            <w:color w:val="000000"/>
            <w:sz w:val="24"/>
          </w:rPr>
          <w:t>567—24.300</w:t>
        </w:r>
      </w:hyperlink>
      <w:r>
        <w:rPr>
          <w:rFonts w:ascii="Times New Roman" w:hAnsi="Times New Roman"/>
          <w:color w:val="000000"/>
          <w:sz w:val="24"/>
        </w:rPr>
        <w:t xml:space="preserve">(455B) apply to the stationary source. If the operating permit requirements apply, then the owner or operator shall apply for an operating permit as specified in </w:t>
      </w:r>
      <w:hyperlink r:id="rId24">
        <w:r>
          <w:rPr>
            <w:rStyle w:val="Hyperlink"/>
            <w:rFonts w:ascii="Times New Roman" w:hAnsi="Times New Roman"/>
            <w:color w:val="000000"/>
            <w:sz w:val="24"/>
          </w:rPr>
          <w:t>567—24.100</w:t>
        </w:r>
      </w:hyperlink>
      <w:r>
        <w:rPr>
          <w:rFonts w:ascii="Times New Roman" w:hAnsi="Times New Roman"/>
          <w:color w:val="000000"/>
          <w:sz w:val="24"/>
        </w:rPr>
        <w:t xml:space="preserve">(455B) through </w:t>
      </w:r>
      <w:hyperlink r:id="rId25">
        <w:r>
          <w:rPr>
            <w:rStyle w:val="Hyperlink"/>
            <w:rFonts w:ascii="Times New Roman" w:hAnsi="Times New Roman"/>
            <w:color w:val="000000"/>
            <w:sz w:val="24"/>
          </w:rPr>
          <w:t>567—24.300</w:t>
        </w:r>
      </w:hyperlink>
      <w:r>
        <w:rPr>
          <w:rFonts w:ascii="Times New Roman" w:hAnsi="Times New Roman"/>
          <w:color w:val="000000"/>
          <w:sz w:val="24"/>
        </w:rPr>
        <w:t xml:space="preserve">(455B). The owner or operator also shall begin submitting annual emissions inventories and fees, as specified under </w:t>
      </w:r>
      <w:hyperlink r:id="rId26">
        <w:r>
          <w:rPr>
            <w:rStyle w:val="Hyperlink"/>
            <w:rFonts w:ascii="Times New Roman" w:hAnsi="Times New Roman"/>
            <w:strike/>
            <w:color w:val="000000"/>
            <w:sz w:val="24"/>
          </w:rPr>
          <w:t>567—22.106</w:t>
        </w:r>
      </w:hyperlink>
      <w:r>
        <w:rPr>
          <w:rFonts w:ascii="Times New Roman" w:hAnsi="Times New Roman"/>
          <w:strike/>
          <w:color w:val="000000"/>
          <w:sz w:val="24"/>
        </w:rPr>
        <w:t>(455B)</w:t>
      </w:r>
      <w:r>
        <w:rPr>
          <w:rFonts w:ascii="Times New Roman" w:hAnsi="Times New Roman"/>
          <w:color w:val="000000"/>
          <w:sz w:val="24"/>
          <w:u w:val="single"/>
        </w:rPr>
        <w:t> </w:t>
      </w:r>
      <w:hyperlink r:id="rId27">
        <w:r>
          <w:rPr>
            <w:rStyle w:val="Hyperlink"/>
            <w:rFonts w:ascii="Times New Roman" w:hAnsi="Times New Roman"/>
            <w:color w:val="000000"/>
            <w:sz w:val="24"/>
          </w:rPr>
          <w:t>567—24.106</w:t>
        </w:r>
      </w:hyperlink>
      <w:r>
        <w:rPr>
          <w:rFonts w:ascii="Times New Roman" w:hAnsi="Times New Roman"/>
          <w:color w:val="000000"/>
          <w:sz w:val="24"/>
          <w:u w:val="single"/>
        </w:rPr>
        <w:t>(455B)</w:t>
      </w:r>
      <w:r>
        <w:rPr>
          <w:rFonts w:ascii="Times New Roman" w:hAnsi="Times New Roman"/>
          <w:color w:val="000000"/>
          <w:sz w:val="24"/>
        </w:rPr>
        <w:t>.</w:t>
      </w:r>
    </w:p>
    <w:p w14:paraId="05A2B051" w14:textId="77777777" w:rsidR="007F455D" w:rsidRDefault="00000000">
      <w:pPr>
        <w:spacing w:after="0" w:line="480" w:lineRule="auto"/>
        <w:ind w:left="120"/>
      </w:pPr>
      <w:r>
        <w:rPr>
          <w:rFonts w:ascii="Times New Roman" w:hAnsi="Times New Roman"/>
          <w:color w:val="000000"/>
          <w:sz w:val="24"/>
        </w:rPr>
        <w:t>    ITEM 9.  Amend subrule 23.1(2), introductory paragraph, as follows:</w:t>
      </w:r>
    </w:p>
    <w:p w14:paraId="4D52C82D"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23.1(2)</w:t>
      </w:r>
      <w:r>
        <w:rPr>
          <w:rFonts w:ascii="Times New Roman" w:hAnsi="Times New Roman"/>
          <w:color w:val="000000"/>
          <w:sz w:val="24"/>
        </w:rPr>
        <w:t> </w:t>
      </w:r>
      <w:r>
        <w:rPr>
          <w:rFonts w:ascii="Times New Roman" w:hAnsi="Times New Roman"/>
          <w:i/>
          <w:color w:val="000000"/>
          <w:sz w:val="24"/>
        </w:rPr>
        <w:t xml:space="preserve">New source performance standards. </w:t>
      </w:r>
      <w:r>
        <w:rPr>
          <w:rFonts w:ascii="Times New Roman" w:hAnsi="Times New Roman"/>
          <w:color w:val="000000"/>
          <w:sz w:val="24"/>
        </w:rPr>
        <w:t xml:space="preserve">The federal standards of performance for new stationary sources, as defined in 40 Code of Federal Regulations Part 60 as amended or corrected through </w:t>
      </w:r>
      <w:r>
        <w:rPr>
          <w:rFonts w:ascii="Times New Roman" w:hAnsi="Times New Roman"/>
          <w:strike/>
          <w:color w:val="000000"/>
          <w:sz w:val="24"/>
        </w:rPr>
        <w:t>June 28, 2023</w:t>
      </w:r>
      <w:r>
        <w:rPr>
          <w:rFonts w:ascii="Times New Roman" w:hAnsi="Times New Roman"/>
          <w:color w:val="000000"/>
          <w:sz w:val="24"/>
          <w:u w:val="single"/>
        </w:rPr>
        <w:t> January 25, 2024</w:t>
      </w:r>
      <w:r>
        <w:rPr>
          <w:rFonts w:ascii="Times New Roman" w:hAnsi="Times New Roman"/>
          <w:color w:val="000000"/>
          <w:sz w:val="24"/>
        </w:rPr>
        <w:t xml:space="preserve">, are adopted by reference, except §60.530 through §60.539b (Part 60, Subpart AAA), and shall apply to the following affected </w:t>
      </w:r>
      <w:r>
        <w:rPr>
          <w:rFonts w:ascii="Times New Roman" w:hAnsi="Times New Roman"/>
          <w:color w:val="000000"/>
          <w:sz w:val="24"/>
        </w:rPr>
        <w:lastRenderedPageBreak/>
        <w:t>facilities. The corresponding 40 CFR Part 60 subpart designation is provided in the table below. A different date for adoption by reference may be included with the subpart designation in the table. Reference test methods (Appendix A), performance specifications (Appendix B), determination of emission rate change (Appendix C), quality assurance procedures (Appendix F) and the general provisions (Subpart A) of 40 CFR Part 60 also apply to the affected facilities.</w:t>
      </w:r>
    </w:p>
    <w:p w14:paraId="7BD63B63" w14:textId="77777777" w:rsidR="007F455D" w:rsidRDefault="00000000">
      <w:pPr>
        <w:spacing w:after="0" w:line="480" w:lineRule="auto"/>
        <w:ind w:left="120"/>
      </w:pPr>
      <w:r>
        <w:rPr>
          <w:rFonts w:ascii="Times New Roman" w:hAnsi="Times New Roman"/>
          <w:color w:val="000000"/>
          <w:sz w:val="24"/>
        </w:rPr>
        <w:t xml:space="preserve">    ITEM 10.  Amend subrule </w:t>
      </w:r>
      <w:r>
        <w:rPr>
          <w:rFonts w:ascii="Times New Roman" w:hAnsi="Times New Roman"/>
          <w:b/>
          <w:color w:val="000000"/>
          <w:sz w:val="24"/>
        </w:rPr>
        <w:t>23.1(2)</w:t>
      </w:r>
      <w:r>
        <w:rPr>
          <w:rFonts w:ascii="Times New Roman" w:hAnsi="Times New Roman"/>
          <w:color w:val="000000"/>
          <w:sz w:val="24"/>
        </w:rPr>
        <w:t>, title of Federal New Source Performance Standards table (NSPS table), as follows:</w:t>
      </w:r>
    </w:p>
    <w:p w14:paraId="64B14B62" w14:textId="77777777" w:rsidR="007F455D" w:rsidRDefault="00000000">
      <w:pPr>
        <w:spacing w:after="0" w:line="480" w:lineRule="auto"/>
        <w:ind w:left="120"/>
        <w:jc w:val="both"/>
      </w:pPr>
      <w:r>
        <w:rPr>
          <w:rFonts w:ascii="Times New Roman" w:hAnsi="Times New Roman"/>
          <w:color w:val="000000"/>
          <w:sz w:val="24"/>
        </w:rPr>
        <w:t>    </w:t>
      </w:r>
    </w:p>
    <w:p w14:paraId="00A5E9B7" w14:textId="77777777" w:rsidR="007F455D" w:rsidRDefault="00000000">
      <w:pPr>
        <w:spacing w:after="0" w:line="480" w:lineRule="auto"/>
        <w:ind w:left="120"/>
        <w:jc w:val="center"/>
      </w:pPr>
      <w:r>
        <w:rPr>
          <w:rFonts w:ascii="Times New Roman" w:hAnsi="Times New Roman"/>
          <w:b/>
          <w:strike/>
          <w:color w:val="000000"/>
          <w:sz w:val="24"/>
        </w:rPr>
        <w:t>Federal</w:t>
      </w:r>
      <w:r>
        <w:rPr>
          <w:rFonts w:ascii="Times New Roman" w:hAnsi="Times New Roman"/>
          <w:b/>
          <w:color w:val="000000"/>
          <w:sz w:val="24"/>
        </w:rPr>
        <w:t xml:space="preserve"> New Source Performance Standards (NSPS) Adopted by Reference in </w:t>
      </w:r>
      <w:hyperlink r:id="rId28">
        <w:r>
          <w:rPr>
            <w:rStyle w:val="Hyperlink"/>
            <w:rFonts w:ascii="Times New Roman" w:hAnsi="Times New Roman"/>
            <w:b/>
            <w:color w:val="000000"/>
            <w:sz w:val="24"/>
          </w:rPr>
          <w:t>23.1(2)</w:t>
        </w:r>
      </w:hyperlink>
    </w:p>
    <w:p w14:paraId="7803AF4D" w14:textId="77777777" w:rsidR="007F455D" w:rsidRDefault="00000000">
      <w:pPr>
        <w:spacing w:after="0" w:line="480" w:lineRule="auto"/>
        <w:ind w:left="120"/>
      </w:pPr>
      <w:r>
        <w:rPr>
          <w:rFonts w:ascii="Times New Roman" w:hAnsi="Times New Roman"/>
          <w:color w:val="000000"/>
          <w:sz w:val="24"/>
        </w:rPr>
        <w:t xml:space="preserve">ITEM 11.  Amend subrule </w:t>
      </w:r>
      <w:r>
        <w:rPr>
          <w:rFonts w:ascii="Times New Roman" w:hAnsi="Times New Roman"/>
          <w:b/>
          <w:color w:val="000000"/>
          <w:sz w:val="24"/>
        </w:rPr>
        <w:t>23.1(2)</w:t>
      </w:r>
      <w:r>
        <w:rPr>
          <w:rFonts w:ascii="Times New Roman" w:hAnsi="Times New Roman"/>
          <w:color w:val="000000"/>
          <w:sz w:val="24"/>
        </w:rPr>
        <w:t>, NSPS table paragraph “</w:t>
      </w:r>
      <w:proofErr w:type="spellStart"/>
      <w:r>
        <w:rPr>
          <w:rFonts w:ascii="Times New Roman" w:hAnsi="Times New Roman"/>
          <w:color w:val="000000"/>
          <w:sz w:val="24"/>
        </w:rPr>
        <w:t>hh</w:t>
      </w:r>
      <w:proofErr w:type="spellEnd"/>
      <w:r>
        <w:rPr>
          <w:rFonts w:ascii="Times New Roman" w:hAnsi="Times New Roman"/>
          <w:color w:val="000000"/>
          <w:sz w:val="24"/>
        </w:rPr>
        <w:t>,” as follows:</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09"/>
        <w:gridCol w:w="3268"/>
        <w:gridCol w:w="1387"/>
        <w:gridCol w:w="3088"/>
      </w:tblGrid>
      <w:tr w:rsidR="007F455D" w14:paraId="14C63F4B" w14:textId="77777777">
        <w:trPr>
          <w:trHeight w:val="195"/>
          <w:tblCellSpacing w:w="0" w:type="auto"/>
        </w:trPr>
        <w:tc>
          <w:tcPr>
            <w:tcW w:w="1209" w:type="dxa"/>
            <w:tcBorders>
              <w:bottom w:val="single" w:sz="8" w:space="0" w:color="000000"/>
            </w:tcBorders>
            <w:tcMar>
              <w:top w:w="30" w:type="dxa"/>
              <w:left w:w="30" w:type="dxa"/>
              <w:bottom w:w="15" w:type="dxa"/>
              <w:right w:w="30" w:type="dxa"/>
            </w:tcMar>
          </w:tcPr>
          <w:p w14:paraId="4069020D" w14:textId="77777777" w:rsidR="007F455D" w:rsidRDefault="00000000">
            <w:pPr>
              <w:spacing w:after="0" w:line="264" w:lineRule="auto"/>
            </w:pPr>
            <w:proofErr w:type="spellStart"/>
            <w:r>
              <w:rPr>
                <w:rFonts w:ascii="Times New Roman" w:hAnsi="Times New Roman"/>
                <w:color w:val="000000"/>
                <w:sz w:val="14"/>
              </w:rPr>
              <w:t>hh</w:t>
            </w:r>
            <w:proofErr w:type="spellEnd"/>
          </w:p>
        </w:tc>
        <w:tc>
          <w:tcPr>
            <w:tcW w:w="3268" w:type="dxa"/>
            <w:tcBorders>
              <w:bottom w:val="single" w:sz="8" w:space="0" w:color="000000"/>
            </w:tcBorders>
            <w:tcMar>
              <w:top w:w="30" w:type="dxa"/>
              <w:left w:w="30" w:type="dxa"/>
              <w:bottom w:w="15" w:type="dxa"/>
              <w:right w:w="30" w:type="dxa"/>
            </w:tcMar>
          </w:tcPr>
          <w:p w14:paraId="17809374" w14:textId="77777777" w:rsidR="007F455D" w:rsidRDefault="00000000">
            <w:pPr>
              <w:spacing w:after="0" w:line="264" w:lineRule="auto"/>
            </w:pPr>
            <w:r>
              <w:rPr>
                <w:rFonts w:ascii="Times New Roman" w:hAnsi="Times New Roman"/>
                <w:color w:val="000000"/>
                <w:sz w:val="14"/>
              </w:rPr>
              <w:t>Lead-acid battery manufacturing plants</w:t>
            </w:r>
          </w:p>
        </w:tc>
        <w:tc>
          <w:tcPr>
            <w:tcW w:w="1387" w:type="dxa"/>
            <w:tcBorders>
              <w:bottom w:val="single" w:sz="8" w:space="0" w:color="000000"/>
            </w:tcBorders>
            <w:tcMar>
              <w:top w:w="30" w:type="dxa"/>
              <w:left w:w="30" w:type="dxa"/>
              <w:bottom w:w="15" w:type="dxa"/>
              <w:right w:w="30" w:type="dxa"/>
            </w:tcMar>
          </w:tcPr>
          <w:p w14:paraId="3AA57DBE" w14:textId="77777777" w:rsidR="007F455D" w:rsidRDefault="00000000">
            <w:pPr>
              <w:spacing w:after="0" w:line="264" w:lineRule="auto"/>
            </w:pPr>
            <w:r>
              <w:rPr>
                <w:rFonts w:ascii="Times New Roman" w:hAnsi="Times New Roman"/>
                <w:color w:val="000000"/>
                <w:sz w:val="14"/>
              </w:rPr>
              <w:t>KK</w:t>
            </w:r>
          </w:p>
        </w:tc>
        <w:tc>
          <w:tcPr>
            <w:tcW w:w="3088" w:type="dxa"/>
            <w:tcBorders>
              <w:bottom w:val="single" w:sz="8" w:space="0" w:color="000000"/>
            </w:tcBorders>
            <w:tcMar>
              <w:top w:w="30" w:type="dxa"/>
              <w:left w:w="30" w:type="dxa"/>
              <w:bottom w:w="15" w:type="dxa"/>
              <w:right w:w="30" w:type="dxa"/>
            </w:tcMar>
          </w:tcPr>
          <w:p w14:paraId="79D5A921" w14:textId="77777777" w:rsidR="007F455D" w:rsidRDefault="00000000">
            <w:pPr>
              <w:spacing w:after="0" w:line="264" w:lineRule="auto"/>
            </w:pPr>
            <w:r>
              <w:rPr>
                <w:rFonts w:ascii="Times New Roman" w:hAnsi="Times New Roman"/>
                <w:strike/>
                <w:color w:val="000000"/>
                <w:sz w:val="14"/>
              </w:rPr>
              <w:t>February 27, 2014</w:t>
            </w:r>
            <w:r>
              <w:rPr>
                <w:rFonts w:ascii="Times New Roman" w:hAnsi="Times New Roman"/>
                <w:color w:val="000000"/>
                <w:sz w:val="14"/>
              </w:rPr>
              <w:t xml:space="preserve"> </w:t>
            </w:r>
            <w:r>
              <w:rPr>
                <w:rFonts w:ascii="Times New Roman" w:hAnsi="Times New Roman"/>
                <w:color w:val="000000"/>
                <w:sz w:val="14"/>
                <w:u w:val="single"/>
              </w:rPr>
              <w:t>N/A</w:t>
            </w:r>
          </w:p>
        </w:tc>
      </w:tr>
    </w:tbl>
    <w:p w14:paraId="1476CDBB" w14:textId="77777777" w:rsidR="007F455D" w:rsidRDefault="00000000">
      <w:pPr>
        <w:spacing w:after="0" w:line="480" w:lineRule="auto"/>
        <w:ind w:left="120"/>
      </w:pPr>
      <w:r>
        <w:rPr>
          <w:rFonts w:ascii="Times New Roman" w:hAnsi="Times New Roman"/>
          <w:color w:val="000000"/>
          <w:sz w:val="24"/>
        </w:rPr>
        <w:t xml:space="preserve">ITEM 12.  Amend subrule </w:t>
      </w:r>
      <w:r>
        <w:rPr>
          <w:rFonts w:ascii="Times New Roman" w:hAnsi="Times New Roman"/>
          <w:b/>
          <w:color w:val="000000"/>
          <w:sz w:val="24"/>
        </w:rPr>
        <w:t>23.1(2)</w:t>
      </w:r>
      <w:r>
        <w:rPr>
          <w:rFonts w:ascii="Times New Roman" w:hAnsi="Times New Roman"/>
          <w:color w:val="000000"/>
          <w:sz w:val="24"/>
        </w:rPr>
        <w:t>, NSPS table paragraph “</w:t>
      </w:r>
      <w:proofErr w:type="spellStart"/>
      <w:r>
        <w:rPr>
          <w:rFonts w:ascii="Times New Roman" w:hAnsi="Times New Roman"/>
          <w:color w:val="000000"/>
          <w:sz w:val="24"/>
        </w:rPr>
        <w:t>rrr</w:t>
      </w:r>
      <w:proofErr w:type="spellEnd"/>
      <w:r>
        <w:rPr>
          <w:rFonts w:ascii="Times New Roman" w:hAnsi="Times New Roman"/>
          <w:color w:val="000000"/>
          <w:sz w:val="24"/>
        </w:rPr>
        <w:t>,” as follows:</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09"/>
        <w:gridCol w:w="3268"/>
        <w:gridCol w:w="1387"/>
        <w:gridCol w:w="3088"/>
      </w:tblGrid>
      <w:tr w:rsidR="007F455D" w14:paraId="53A2EAC2"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2CBF3C3A" w14:textId="77777777" w:rsidR="007F455D" w:rsidRDefault="00000000">
            <w:pPr>
              <w:spacing w:after="0" w:line="264" w:lineRule="auto"/>
            </w:pPr>
            <w:proofErr w:type="spellStart"/>
            <w:r>
              <w:rPr>
                <w:rFonts w:ascii="Times New Roman" w:hAnsi="Times New Roman"/>
                <w:color w:val="000000"/>
                <w:sz w:val="14"/>
              </w:rPr>
              <w:t>rrr</w:t>
            </w:r>
            <w:proofErr w:type="spellEnd"/>
          </w:p>
        </w:tc>
        <w:tc>
          <w:tcPr>
            <w:tcW w:w="3268" w:type="dxa"/>
            <w:tcBorders>
              <w:bottom w:val="single" w:sz="8" w:space="0" w:color="000000"/>
            </w:tcBorders>
            <w:tcMar>
              <w:top w:w="30" w:type="dxa"/>
              <w:left w:w="30" w:type="dxa"/>
              <w:bottom w:w="15" w:type="dxa"/>
              <w:right w:w="30" w:type="dxa"/>
            </w:tcMar>
          </w:tcPr>
          <w:p w14:paraId="3F7646E0" w14:textId="77777777" w:rsidR="007F455D" w:rsidRDefault="00000000">
            <w:pPr>
              <w:spacing w:after="0" w:line="264" w:lineRule="auto"/>
            </w:pPr>
            <w:r>
              <w:rPr>
                <w:rFonts w:ascii="Times New Roman" w:hAnsi="Times New Roman"/>
                <w:color w:val="000000"/>
                <w:sz w:val="14"/>
              </w:rPr>
              <w:t>Municipal solid waste landfills, as defined by 40 CFR 60.751</w:t>
            </w:r>
          </w:p>
        </w:tc>
        <w:tc>
          <w:tcPr>
            <w:tcW w:w="1387" w:type="dxa"/>
            <w:tcBorders>
              <w:bottom w:val="single" w:sz="8" w:space="0" w:color="000000"/>
            </w:tcBorders>
            <w:tcMar>
              <w:top w:w="30" w:type="dxa"/>
              <w:left w:w="30" w:type="dxa"/>
              <w:bottom w:w="15" w:type="dxa"/>
              <w:right w:w="30" w:type="dxa"/>
            </w:tcMar>
          </w:tcPr>
          <w:p w14:paraId="3789D5FE" w14:textId="77777777" w:rsidR="007F455D" w:rsidRDefault="00000000">
            <w:pPr>
              <w:spacing w:after="0" w:line="264" w:lineRule="auto"/>
            </w:pPr>
            <w:r>
              <w:rPr>
                <w:rFonts w:ascii="Times New Roman" w:hAnsi="Times New Roman"/>
                <w:color w:val="000000"/>
                <w:sz w:val="14"/>
              </w:rPr>
              <w:t>WWW</w:t>
            </w:r>
          </w:p>
        </w:tc>
        <w:tc>
          <w:tcPr>
            <w:tcW w:w="3088" w:type="dxa"/>
            <w:tcBorders>
              <w:bottom w:val="single" w:sz="8" w:space="0" w:color="000000"/>
            </w:tcBorders>
            <w:tcMar>
              <w:top w:w="30" w:type="dxa"/>
              <w:left w:w="30" w:type="dxa"/>
              <w:bottom w:w="15" w:type="dxa"/>
              <w:right w:w="30" w:type="dxa"/>
            </w:tcMar>
          </w:tcPr>
          <w:p w14:paraId="3DE34A37" w14:textId="77777777" w:rsidR="007F455D" w:rsidRDefault="00000000">
            <w:pPr>
              <w:spacing w:after="0" w:line="264" w:lineRule="auto"/>
            </w:pPr>
            <w:r>
              <w:rPr>
                <w:rFonts w:ascii="Times New Roman" w:hAnsi="Times New Roman"/>
                <w:strike/>
                <w:color w:val="000000"/>
                <w:sz w:val="14"/>
              </w:rPr>
              <w:t>April 10, 2000</w:t>
            </w:r>
            <w:r>
              <w:rPr>
                <w:rFonts w:ascii="Times New Roman" w:hAnsi="Times New Roman"/>
                <w:color w:val="000000"/>
                <w:sz w:val="14"/>
              </w:rPr>
              <w:t xml:space="preserve"> </w:t>
            </w:r>
            <w:r>
              <w:rPr>
                <w:rFonts w:ascii="Times New Roman" w:hAnsi="Times New Roman"/>
                <w:color w:val="000000"/>
                <w:sz w:val="14"/>
                <w:u w:val="single"/>
              </w:rPr>
              <w:t>N/A</w:t>
            </w:r>
          </w:p>
        </w:tc>
      </w:tr>
    </w:tbl>
    <w:p w14:paraId="2C14F8F5" w14:textId="77777777" w:rsidR="007F455D" w:rsidRDefault="00000000">
      <w:pPr>
        <w:spacing w:after="0" w:line="480" w:lineRule="auto"/>
        <w:ind w:left="120"/>
      </w:pPr>
      <w:r>
        <w:rPr>
          <w:rFonts w:ascii="Times New Roman" w:hAnsi="Times New Roman"/>
          <w:color w:val="000000"/>
          <w:sz w:val="24"/>
        </w:rPr>
        <w:t xml:space="preserve">ITEM 13.  Adopt the following </w:t>
      </w:r>
      <w:r>
        <w:rPr>
          <w:rFonts w:ascii="Times New Roman" w:hAnsi="Times New Roman"/>
          <w:b/>
          <w:color w:val="000000"/>
          <w:sz w:val="24"/>
        </w:rPr>
        <w:t>new</w:t>
      </w:r>
      <w:r>
        <w:rPr>
          <w:rFonts w:ascii="Times New Roman" w:hAnsi="Times New Roman"/>
          <w:color w:val="000000"/>
          <w:sz w:val="24"/>
        </w:rPr>
        <w:t xml:space="preserve"> paragraph “xxx” in subrule </w:t>
      </w:r>
      <w:r>
        <w:rPr>
          <w:rFonts w:ascii="Times New Roman" w:hAnsi="Times New Roman"/>
          <w:b/>
          <w:color w:val="000000"/>
          <w:sz w:val="24"/>
        </w:rPr>
        <w:t>23.1(2)</w:t>
      </w:r>
      <w:r>
        <w:rPr>
          <w:rFonts w:ascii="Times New Roman" w:hAnsi="Times New Roman"/>
          <w:color w:val="000000"/>
          <w:sz w:val="24"/>
        </w:rPr>
        <w:t>, NSPS table:</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09"/>
        <w:gridCol w:w="3268"/>
        <w:gridCol w:w="1387"/>
        <w:gridCol w:w="3088"/>
      </w:tblGrid>
      <w:tr w:rsidR="007F455D" w14:paraId="408CEE73"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3B9F98BC" w14:textId="77777777" w:rsidR="007F455D" w:rsidRDefault="00000000">
            <w:pPr>
              <w:spacing w:after="0" w:line="264" w:lineRule="auto"/>
            </w:pPr>
            <w:r>
              <w:rPr>
                <w:rFonts w:ascii="Times New Roman" w:hAnsi="Times New Roman"/>
                <w:color w:val="000000"/>
                <w:sz w:val="14"/>
              </w:rPr>
              <w:t>xxx</w:t>
            </w:r>
          </w:p>
        </w:tc>
        <w:tc>
          <w:tcPr>
            <w:tcW w:w="3268" w:type="dxa"/>
            <w:tcBorders>
              <w:bottom w:val="single" w:sz="8" w:space="0" w:color="000000"/>
            </w:tcBorders>
            <w:tcMar>
              <w:top w:w="30" w:type="dxa"/>
              <w:left w:w="30" w:type="dxa"/>
              <w:bottom w:w="15" w:type="dxa"/>
              <w:right w:w="30" w:type="dxa"/>
            </w:tcMar>
          </w:tcPr>
          <w:p w14:paraId="74B333F1" w14:textId="77777777" w:rsidR="007F455D" w:rsidRDefault="00000000">
            <w:pPr>
              <w:spacing w:after="0" w:line="264" w:lineRule="auto"/>
            </w:pPr>
            <w:r>
              <w:rPr>
                <w:rFonts w:ascii="Times New Roman" w:hAnsi="Times New Roman"/>
                <w:color w:val="000000"/>
                <w:sz w:val="14"/>
              </w:rPr>
              <w:t>Municipal solid waste landfills, as defined by 40 CFR 60.761</w:t>
            </w:r>
          </w:p>
        </w:tc>
        <w:tc>
          <w:tcPr>
            <w:tcW w:w="1387" w:type="dxa"/>
            <w:tcBorders>
              <w:bottom w:val="single" w:sz="8" w:space="0" w:color="000000"/>
            </w:tcBorders>
            <w:tcMar>
              <w:top w:w="30" w:type="dxa"/>
              <w:left w:w="30" w:type="dxa"/>
              <w:bottom w:w="15" w:type="dxa"/>
              <w:right w:w="30" w:type="dxa"/>
            </w:tcMar>
          </w:tcPr>
          <w:p w14:paraId="19DCA7FA" w14:textId="77777777" w:rsidR="007F455D" w:rsidRDefault="00000000">
            <w:pPr>
              <w:spacing w:after="0" w:line="264" w:lineRule="auto"/>
            </w:pPr>
            <w:r>
              <w:rPr>
                <w:rFonts w:ascii="Times New Roman" w:hAnsi="Times New Roman"/>
                <w:color w:val="000000"/>
                <w:sz w:val="14"/>
              </w:rPr>
              <w:t>XXX</w:t>
            </w:r>
          </w:p>
        </w:tc>
        <w:tc>
          <w:tcPr>
            <w:tcW w:w="3088" w:type="dxa"/>
            <w:tcBorders>
              <w:bottom w:val="single" w:sz="8" w:space="0" w:color="000000"/>
            </w:tcBorders>
            <w:tcMar>
              <w:top w:w="30" w:type="dxa"/>
              <w:left w:w="30" w:type="dxa"/>
              <w:bottom w:w="15" w:type="dxa"/>
              <w:right w:w="30" w:type="dxa"/>
            </w:tcMar>
          </w:tcPr>
          <w:p w14:paraId="4124EC60" w14:textId="77777777" w:rsidR="007F455D" w:rsidRDefault="00000000">
            <w:pPr>
              <w:spacing w:after="0" w:line="264" w:lineRule="auto"/>
            </w:pPr>
            <w:r>
              <w:rPr>
                <w:rFonts w:ascii="Times New Roman" w:hAnsi="Times New Roman"/>
                <w:color w:val="000000"/>
                <w:sz w:val="14"/>
              </w:rPr>
              <w:t>N/A</w:t>
            </w:r>
          </w:p>
        </w:tc>
      </w:tr>
    </w:tbl>
    <w:p w14:paraId="79A487DE" w14:textId="77777777" w:rsidR="007F455D" w:rsidRDefault="00000000">
      <w:pPr>
        <w:spacing w:after="0" w:line="480" w:lineRule="auto"/>
        <w:ind w:left="120"/>
      </w:pPr>
      <w:r>
        <w:rPr>
          <w:rFonts w:ascii="Times New Roman" w:hAnsi="Times New Roman"/>
          <w:color w:val="000000"/>
          <w:sz w:val="24"/>
        </w:rPr>
        <w:t xml:space="preserve">ITEM 14.  Adopt the following </w:t>
      </w:r>
      <w:r>
        <w:rPr>
          <w:rFonts w:ascii="Times New Roman" w:hAnsi="Times New Roman"/>
          <w:b/>
          <w:color w:val="000000"/>
          <w:sz w:val="24"/>
        </w:rPr>
        <w:t>new</w:t>
      </w:r>
      <w:r>
        <w:rPr>
          <w:rFonts w:ascii="Times New Roman" w:hAnsi="Times New Roman"/>
          <w:color w:val="000000"/>
          <w:sz w:val="24"/>
        </w:rPr>
        <w:t xml:space="preserve"> paragraph “</w:t>
      </w:r>
      <w:proofErr w:type="spellStart"/>
      <w:r>
        <w:rPr>
          <w:rFonts w:ascii="Times New Roman" w:hAnsi="Times New Roman"/>
          <w:color w:val="000000"/>
          <w:sz w:val="24"/>
        </w:rPr>
        <w:t>dddd</w:t>
      </w:r>
      <w:proofErr w:type="spellEnd"/>
      <w:r>
        <w:rPr>
          <w:rFonts w:ascii="Times New Roman" w:hAnsi="Times New Roman"/>
          <w:color w:val="000000"/>
          <w:sz w:val="24"/>
        </w:rPr>
        <w:t xml:space="preserve">” in subrule </w:t>
      </w:r>
      <w:r>
        <w:rPr>
          <w:rFonts w:ascii="Times New Roman" w:hAnsi="Times New Roman"/>
          <w:b/>
          <w:color w:val="000000"/>
          <w:sz w:val="24"/>
        </w:rPr>
        <w:t>23.1(2)</w:t>
      </w:r>
      <w:r>
        <w:rPr>
          <w:rFonts w:ascii="Times New Roman" w:hAnsi="Times New Roman"/>
          <w:color w:val="000000"/>
          <w:sz w:val="24"/>
        </w:rPr>
        <w:t>, NSPS table:</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09"/>
        <w:gridCol w:w="3268"/>
        <w:gridCol w:w="1387"/>
        <w:gridCol w:w="3088"/>
      </w:tblGrid>
      <w:tr w:rsidR="007F455D" w14:paraId="30A42CF5" w14:textId="77777777">
        <w:trPr>
          <w:trHeight w:val="660"/>
          <w:tblCellSpacing w:w="0" w:type="auto"/>
        </w:trPr>
        <w:tc>
          <w:tcPr>
            <w:tcW w:w="1209" w:type="dxa"/>
            <w:tcMar>
              <w:top w:w="30" w:type="dxa"/>
              <w:left w:w="30" w:type="dxa"/>
              <w:bottom w:w="15" w:type="dxa"/>
              <w:right w:w="30" w:type="dxa"/>
            </w:tcMar>
          </w:tcPr>
          <w:p w14:paraId="37FD448A" w14:textId="77777777" w:rsidR="007F455D" w:rsidRDefault="00000000">
            <w:pPr>
              <w:spacing w:after="0" w:line="264" w:lineRule="auto"/>
            </w:pPr>
            <w:proofErr w:type="spellStart"/>
            <w:r>
              <w:rPr>
                <w:rFonts w:ascii="Times New Roman" w:hAnsi="Times New Roman"/>
                <w:color w:val="000000"/>
                <w:sz w:val="14"/>
              </w:rPr>
              <w:t>dddd</w:t>
            </w:r>
            <w:proofErr w:type="spellEnd"/>
          </w:p>
        </w:tc>
        <w:tc>
          <w:tcPr>
            <w:tcW w:w="3268" w:type="dxa"/>
            <w:tcMar>
              <w:top w:w="30" w:type="dxa"/>
              <w:left w:w="30" w:type="dxa"/>
              <w:bottom w:w="15" w:type="dxa"/>
              <w:right w:w="30" w:type="dxa"/>
            </w:tcMar>
          </w:tcPr>
          <w:p w14:paraId="0A3B2366" w14:textId="77777777" w:rsidR="007F455D" w:rsidRDefault="00000000">
            <w:pPr>
              <w:spacing w:after="0" w:line="264" w:lineRule="auto"/>
            </w:pPr>
            <w:r>
              <w:rPr>
                <w:rFonts w:ascii="Times New Roman" w:hAnsi="Times New Roman"/>
                <w:color w:val="000000"/>
                <w:sz w:val="14"/>
              </w:rPr>
              <w:t>Lead acid battery manufacturing plants for which construction, modification or reconstruction commenced after February 23, 2022</w:t>
            </w:r>
          </w:p>
        </w:tc>
        <w:tc>
          <w:tcPr>
            <w:tcW w:w="1387" w:type="dxa"/>
            <w:tcMar>
              <w:top w:w="30" w:type="dxa"/>
              <w:left w:w="30" w:type="dxa"/>
              <w:bottom w:w="15" w:type="dxa"/>
              <w:right w:w="30" w:type="dxa"/>
            </w:tcMar>
          </w:tcPr>
          <w:p w14:paraId="19C9BB8D" w14:textId="77777777" w:rsidR="007F455D" w:rsidRDefault="00000000">
            <w:pPr>
              <w:spacing w:after="0" w:line="264" w:lineRule="auto"/>
            </w:pPr>
            <w:proofErr w:type="spellStart"/>
            <w:r>
              <w:rPr>
                <w:rFonts w:ascii="Times New Roman" w:hAnsi="Times New Roman"/>
                <w:color w:val="000000"/>
                <w:sz w:val="14"/>
              </w:rPr>
              <w:t>KKa</w:t>
            </w:r>
            <w:proofErr w:type="spellEnd"/>
          </w:p>
        </w:tc>
        <w:tc>
          <w:tcPr>
            <w:tcW w:w="3088" w:type="dxa"/>
            <w:tcMar>
              <w:top w:w="30" w:type="dxa"/>
              <w:left w:w="30" w:type="dxa"/>
              <w:bottom w:w="15" w:type="dxa"/>
              <w:right w:w="30" w:type="dxa"/>
            </w:tcMar>
          </w:tcPr>
          <w:p w14:paraId="6B2CCC3D" w14:textId="77777777" w:rsidR="007F455D" w:rsidRDefault="00000000">
            <w:pPr>
              <w:spacing w:after="0" w:line="264" w:lineRule="auto"/>
            </w:pPr>
            <w:r>
              <w:rPr>
                <w:rFonts w:ascii="Times New Roman" w:hAnsi="Times New Roman"/>
                <w:color w:val="000000"/>
                <w:sz w:val="14"/>
              </w:rPr>
              <w:t>N/A</w:t>
            </w:r>
          </w:p>
        </w:tc>
      </w:tr>
    </w:tbl>
    <w:p w14:paraId="255D82F4" w14:textId="77777777" w:rsidR="007F455D" w:rsidRDefault="00000000">
      <w:pPr>
        <w:spacing w:after="0" w:line="480" w:lineRule="auto"/>
        <w:ind w:left="120"/>
      </w:pPr>
      <w:r>
        <w:rPr>
          <w:rFonts w:ascii="Times New Roman" w:hAnsi="Times New Roman"/>
          <w:color w:val="000000"/>
          <w:sz w:val="24"/>
        </w:rPr>
        <w:t>ITEM 15.  Amend subrule 23.1(3) as follows:</w:t>
      </w:r>
    </w:p>
    <w:p w14:paraId="0F759D37" w14:textId="77777777" w:rsidR="007F455D" w:rsidRDefault="00000000">
      <w:pPr>
        <w:spacing w:after="0" w:line="480" w:lineRule="auto"/>
        <w:ind w:left="120"/>
        <w:jc w:val="both"/>
      </w:pPr>
      <w:r>
        <w:rPr>
          <w:rFonts w:ascii="Times New Roman" w:hAnsi="Times New Roman"/>
          <w:b/>
          <w:color w:val="000000"/>
          <w:sz w:val="24"/>
        </w:rPr>
        <w:t>23.1(3)</w:t>
      </w:r>
      <w:r>
        <w:rPr>
          <w:rFonts w:ascii="Times New Roman" w:hAnsi="Times New Roman"/>
          <w:color w:val="000000"/>
          <w:sz w:val="24"/>
        </w:rPr>
        <w:t> </w:t>
      </w:r>
      <w:r>
        <w:rPr>
          <w:rFonts w:ascii="Times New Roman" w:hAnsi="Times New Roman"/>
          <w:i/>
          <w:color w:val="000000"/>
          <w:sz w:val="24"/>
        </w:rPr>
        <w:t xml:space="preserve">Emission standards for hazardous air pollutants. </w:t>
      </w:r>
      <w:r>
        <w:rPr>
          <w:rFonts w:ascii="Times New Roman" w:hAnsi="Times New Roman"/>
          <w:color w:val="000000"/>
          <w:sz w:val="24"/>
        </w:rPr>
        <w:t xml:space="preserve">The federal standards for emissions of hazardous air pollutants, 40 Code of Federal Regulations Part 61 as amended or corrected through October 7, 2020, and 40 CFR Part 503 as adopted on August 4, 1999, are adopted by reference, except 40 CFR §61.20 to §61.26, §61.90 to §61.97, §61.100 to §61.108, §61.120 to §61.127, §61.190 to §61.193, §61.200 to §61.205, §61.220 to §61.225, and §61.250 to §61.256, and shall apply to the following affected pollutants and facilities and activities listed below. The corresponding 40 CFR Part 61 subpart designation is </w:t>
      </w:r>
      <w:r>
        <w:rPr>
          <w:rFonts w:ascii="Times New Roman" w:hAnsi="Times New Roman"/>
          <w:color w:val="000000"/>
          <w:sz w:val="24"/>
        </w:rPr>
        <w:lastRenderedPageBreak/>
        <w:t>provided in the table below</w:t>
      </w:r>
      <w:r>
        <w:rPr>
          <w:rFonts w:ascii="Times New Roman" w:hAnsi="Times New Roman"/>
          <w:strike/>
          <w:color w:val="000000"/>
          <w:sz w:val="24"/>
        </w:rPr>
        <w:t>.</w:t>
      </w:r>
      <w:r>
        <w:rPr>
          <w:rFonts w:ascii="Times New Roman" w:hAnsi="Times New Roman"/>
          <w:color w:val="000000"/>
          <w:sz w:val="24"/>
          <w:u w:val="single"/>
        </w:rPr>
        <w:t xml:space="preserve">, with the exception of </w:t>
      </w:r>
      <w:hyperlink r:id="rId29">
        <w:r>
          <w:rPr>
            <w:rStyle w:val="Hyperlink"/>
            <w:rFonts w:ascii="Times New Roman" w:hAnsi="Times New Roman"/>
            <w:color w:val="000000"/>
            <w:sz w:val="24"/>
          </w:rPr>
          <w:t>23.1(3)</w:t>
        </w:r>
      </w:hyperlink>
      <w:r>
        <w:rPr>
          <w:rFonts w:ascii="Times New Roman" w:hAnsi="Times New Roman"/>
          <w:i/>
          <w:color w:val="000000"/>
          <w:sz w:val="24"/>
          <w:u w:val="single"/>
        </w:rPr>
        <w:t>“a.”</w:t>
      </w:r>
      <w:r>
        <w:rPr>
          <w:rFonts w:ascii="Times New Roman" w:hAnsi="Times New Roman"/>
          <w:color w:val="000000"/>
          <w:sz w:val="24"/>
        </w:rPr>
        <w:t xml:space="preserve"> A different date for adoption by reference may be included with the subpart designation in the table. Reference test methods (Appendix B), compliance status information requirements (Appendix A), quality assurance procedures (Appendix C) and the general provisions (Subpart A) of Part 61 also apply to the affected activities or facilities.</w:t>
      </w:r>
    </w:p>
    <w:p w14:paraId="2E1D00E7"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u w:val="single"/>
        </w:rPr>
        <w:t>a.</w:t>
      </w:r>
      <w:r>
        <w:rPr>
          <w:rFonts w:ascii="Times New Roman" w:hAnsi="Times New Roman"/>
          <w:color w:val="000000"/>
          <w:sz w:val="24"/>
        </w:rPr>
        <w:t>  </w:t>
      </w:r>
      <w:r>
        <w:rPr>
          <w:rFonts w:ascii="Times New Roman" w:hAnsi="Times New Roman"/>
          <w:color w:val="000000"/>
          <w:sz w:val="24"/>
          <w:u w:val="single"/>
        </w:rPr>
        <w:t> </w:t>
      </w:r>
      <w:r>
        <w:rPr>
          <w:rFonts w:ascii="Times New Roman" w:hAnsi="Times New Roman"/>
          <w:i/>
          <w:color w:val="000000"/>
          <w:sz w:val="24"/>
          <w:u w:val="single"/>
        </w:rPr>
        <w:t xml:space="preserve">Asbestos. </w:t>
      </w:r>
      <w:r>
        <w:rPr>
          <w:rFonts w:ascii="Times New Roman" w:hAnsi="Times New Roman"/>
          <w:color w:val="000000"/>
          <w:sz w:val="24"/>
          <w:u w:val="single"/>
        </w:rPr>
        <w:t xml:space="preserve">Any of the following involves asbestos emissions: asbestos mills, surfacing of roadways, manufacturing operations, fabricating, insulating, waste disposal, spraying applications and demolition and renovation operations (Subpart M). Any person subject to notification requirements under this rule shall submit a complete and timely notification. Until December 31, 2026, paper notification shall be postmarked or delivered to the department on the form provided by the department or may instead be provided through the electronic submittal method specified by the department. On or after January 1, 2027, notification shall be made through the electronic submittal method specified by the department. Any person subject to notification requirements under this rule shall submit fees as required in </w:t>
      </w:r>
      <w:hyperlink r:id="rId30">
        <w:r>
          <w:rPr>
            <w:rStyle w:val="Hyperlink"/>
            <w:rFonts w:ascii="Times New Roman" w:hAnsi="Times New Roman"/>
            <w:color w:val="000000"/>
            <w:sz w:val="24"/>
          </w:rPr>
          <w:t>567—Chapter 30</w:t>
        </w:r>
      </w:hyperlink>
      <w:r>
        <w:rPr>
          <w:rFonts w:ascii="Times New Roman" w:hAnsi="Times New Roman"/>
          <w:color w:val="000000"/>
          <w:sz w:val="24"/>
          <w:u w:val="single"/>
        </w:rPr>
        <w:t>.</w:t>
      </w:r>
    </w:p>
    <w:p w14:paraId="29B8610E" w14:textId="77777777" w:rsidR="007F455D" w:rsidRDefault="00000000">
      <w:pPr>
        <w:spacing w:after="0" w:line="480" w:lineRule="auto"/>
        <w:ind w:left="120"/>
        <w:jc w:val="center"/>
      </w:pPr>
      <w:r>
        <w:rPr>
          <w:rFonts w:ascii="Times New Roman" w:hAnsi="Times New Roman"/>
          <w:b/>
          <w:strike/>
          <w:color w:val="000000"/>
          <w:sz w:val="24"/>
        </w:rPr>
        <w:t>Federal</w:t>
      </w:r>
      <w:r>
        <w:rPr>
          <w:rFonts w:ascii="Times New Roman" w:hAnsi="Times New Roman"/>
          <w:b/>
          <w:color w:val="000000"/>
          <w:sz w:val="24"/>
          <w:u w:val="single"/>
        </w:rPr>
        <w:t> National</w:t>
      </w:r>
      <w:r>
        <w:rPr>
          <w:rFonts w:ascii="Times New Roman" w:hAnsi="Times New Roman"/>
          <w:b/>
          <w:color w:val="000000"/>
          <w:sz w:val="24"/>
        </w:rPr>
        <w:t xml:space="preserve"> Emission Standards for Hazardous Air Pollutants (</w:t>
      </w:r>
      <w:proofErr w:type="spellStart"/>
      <w:r>
        <w:rPr>
          <w:rFonts w:ascii="Times New Roman" w:hAnsi="Times New Roman"/>
          <w:b/>
          <w:color w:val="000000"/>
          <w:sz w:val="24"/>
        </w:rPr>
        <w:t>NESHAP</w:t>
      </w:r>
      <w:proofErr w:type="spellEnd"/>
      <w:r>
        <w:rPr>
          <w:rFonts w:ascii="Times New Roman" w:hAnsi="Times New Roman"/>
          <w:b/>
          <w:color w:val="000000"/>
          <w:sz w:val="24"/>
        </w:rPr>
        <w:t>)</w:t>
      </w:r>
    </w:p>
    <w:p w14:paraId="21702656" w14:textId="77777777" w:rsidR="007F455D" w:rsidRDefault="00000000">
      <w:pPr>
        <w:spacing w:after="0" w:line="480" w:lineRule="auto"/>
        <w:ind w:left="120"/>
        <w:jc w:val="center"/>
      </w:pPr>
      <w:r>
        <w:rPr>
          <w:rFonts w:ascii="Times New Roman" w:hAnsi="Times New Roman"/>
          <w:b/>
          <w:color w:val="000000"/>
          <w:sz w:val="24"/>
        </w:rPr>
        <w:t xml:space="preserve"> Adopted by Reference in </w:t>
      </w:r>
      <w:hyperlink r:id="rId31">
        <w:r>
          <w:rPr>
            <w:rStyle w:val="Hyperlink"/>
            <w:rFonts w:ascii="Times New Roman" w:hAnsi="Times New Roman"/>
            <w:b/>
            <w:color w:val="000000"/>
            <w:sz w:val="24"/>
          </w:rPr>
          <w:t>23.1(3)</w:t>
        </w:r>
      </w:hyperlink>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09"/>
        <w:gridCol w:w="3268"/>
        <w:gridCol w:w="1387"/>
        <w:gridCol w:w="3088"/>
      </w:tblGrid>
      <w:tr w:rsidR="007F455D" w14:paraId="425EEB64" w14:textId="77777777">
        <w:trPr>
          <w:trHeight w:val="885"/>
          <w:tblCellSpacing w:w="0" w:type="auto"/>
        </w:trPr>
        <w:tc>
          <w:tcPr>
            <w:tcW w:w="1209" w:type="dxa"/>
            <w:tcBorders>
              <w:bottom w:val="single" w:sz="8" w:space="0" w:color="000000"/>
            </w:tcBorders>
            <w:tcMar>
              <w:top w:w="30" w:type="dxa"/>
              <w:left w:w="30" w:type="dxa"/>
              <w:bottom w:w="15" w:type="dxa"/>
              <w:right w:w="30" w:type="dxa"/>
            </w:tcMar>
          </w:tcPr>
          <w:p w14:paraId="667B7952" w14:textId="77777777" w:rsidR="007F455D" w:rsidRDefault="00000000">
            <w:pPr>
              <w:spacing w:after="0" w:line="264" w:lineRule="auto"/>
              <w:ind w:left="160"/>
              <w:jc w:val="center"/>
            </w:pPr>
            <w:hyperlink r:id="rId32">
              <w:r>
                <w:rPr>
                  <w:rStyle w:val="Hyperlink"/>
                  <w:rFonts w:ascii="Times New Roman" w:hAnsi="Times New Roman"/>
                  <w:b/>
                  <w:color w:val="000000"/>
                  <w:sz w:val="14"/>
                </w:rPr>
                <w:t>23.1(3)</w:t>
              </w:r>
            </w:hyperlink>
            <w:r>
              <w:rPr>
                <w:rFonts w:ascii="Times New Roman" w:hAnsi="Times New Roman"/>
                <w:b/>
                <w:color w:val="000000"/>
                <w:sz w:val="14"/>
              </w:rPr>
              <w:t xml:space="preserve"> paragraph</w:t>
            </w:r>
          </w:p>
        </w:tc>
        <w:tc>
          <w:tcPr>
            <w:tcW w:w="3268" w:type="dxa"/>
            <w:tcBorders>
              <w:bottom w:val="single" w:sz="8" w:space="0" w:color="000000"/>
            </w:tcBorders>
            <w:tcMar>
              <w:top w:w="30" w:type="dxa"/>
              <w:left w:w="30" w:type="dxa"/>
              <w:bottom w:w="15" w:type="dxa"/>
              <w:right w:w="30" w:type="dxa"/>
            </w:tcMar>
          </w:tcPr>
          <w:p w14:paraId="29EA34F4" w14:textId="77777777" w:rsidR="007F455D" w:rsidRDefault="00000000">
            <w:pPr>
              <w:spacing w:after="0" w:line="264" w:lineRule="auto"/>
              <w:ind w:left="160"/>
              <w:jc w:val="center"/>
            </w:pPr>
            <w:r>
              <w:rPr>
                <w:rFonts w:ascii="Times New Roman" w:hAnsi="Times New Roman"/>
                <w:b/>
                <w:color w:val="000000"/>
                <w:sz w:val="14"/>
              </w:rPr>
              <w:t xml:space="preserve">Affected source category </w:t>
            </w:r>
          </w:p>
        </w:tc>
        <w:tc>
          <w:tcPr>
            <w:tcW w:w="1387" w:type="dxa"/>
            <w:tcBorders>
              <w:bottom w:val="single" w:sz="8" w:space="0" w:color="000000"/>
            </w:tcBorders>
            <w:tcMar>
              <w:top w:w="30" w:type="dxa"/>
              <w:left w:w="30" w:type="dxa"/>
              <w:bottom w:w="15" w:type="dxa"/>
              <w:right w:w="30" w:type="dxa"/>
            </w:tcMar>
          </w:tcPr>
          <w:p w14:paraId="18FE3947" w14:textId="77777777" w:rsidR="007F455D" w:rsidRDefault="00000000">
            <w:pPr>
              <w:spacing w:after="0" w:line="264" w:lineRule="auto"/>
              <w:ind w:left="160"/>
              <w:jc w:val="center"/>
            </w:pPr>
            <w:r>
              <w:rPr>
                <w:rFonts w:ascii="Times New Roman" w:hAnsi="Times New Roman"/>
                <w:b/>
                <w:color w:val="000000"/>
                <w:sz w:val="14"/>
              </w:rPr>
              <w:t>40 CFR Part 61 Subpart Adopted</w:t>
            </w:r>
          </w:p>
        </w:tc>
        <w:tc>
          <w:tcPr>
            <w:tcW w:w="3088" w:type="dxa"/>
            <w:tcBorders>
              <w:bottom w:val="single" w:sz="8" w:space="0" w:color="000000"/>
            </w:tcBorders>
            <w:tcMar>
              <w:top w:w="30" w:type="dxa"/>
              <w:left w:w="30" w:type="dxa"/>
              <w:bottom w:w="15" w:type="dxa"/>
              <w:right w:w="30" w:type="dxa"/>
            </w:tcMar>
          </w:tcPr>
          <w:p w14:paraId="6BE81AF4" w14:textId="77777777" w:rsidR="007F455D" w:rsidRDefault="00000000">
            <w:pPr>
              <w:spacing w:after="0" w:line="264" w:lineRule="auto"/>
              <w:ind w:left="160"/>
              <w:jc w:val="center"/>
            </w:pPr>
            <w:r>
              <w:rPr>
                <w:rFonts w:ascii="Times New Roman" w:hAnsi="Times New Roman"/>
                <w:b/>
                <w:color w:val="000000"/>
                <w:sz w:val="14"/>
              </w:rPr>
              <w:t xml:space="preserve">Date of adoption (if different than </w:t>
            </w:r>
            <w:hyperlink r:id="rId33">
              <w:r>
                <w:rPr>
                  <w:rStyle w:val="Hyperlink"/>
                  <w:rFonts w:ascii="Times New Roman" w:hAnsi="Times New Roman"/>
                  <w:b/>
                  <w:color w:val="000000"/>
                  <w:sz w:val="14"/>
                </w:rPr>
                <w:t>23.1(3)</w:t>
              </w:r>
            </w:hyperlink>
            <w:r>
              <w:rPr>
                <w:rFonts w:ascii="Times New Roman" w:hAnsi="Times New Roman"/>
                <w:b/>
                <w:color w:val="000000"/>
                <w:sz w:val="14"/>
              </w:rPr>
              <w:t xml:space="preserve"> introductory paragraph) or note if standard is not adopted</w:t>
            </w:r>
          </w:p>
        </w:tc>
      </w:tr>
      <w:tr w:rsidR="007F455D" w14:paraId="647217FE" w14:textId="77777777">
        <w:trPr>
          <w:trHeight w:val="195"/>
          <w:tblCellSpacing w:w="0" w:type="auto"/>
        </w:trPr>
        <w:tc>
          <w:tcPr>
            <w:tcW w:w="1209" w:type="dxa"/>
            <w:tcBorders>
              <w:bottom w:val="single" w:sz="8" w:space="0" w:color="000000"/>
            </w:tcBorders>
            <w:tcMar>
              <w:top w:w="30" w:type="dxa"/>
              <w:left w:w="30" w:type="dxa"/>
              <w:bottom w:w="15" w:type="dxa"/>
              <w:right w:w="30" w:type="dxa"/>
            </w:tcMar>
          </w:tcPr>
          <w:p w14:paraId="4E7932C5" w14:textId="77777777" w:rsidR="007F455D" w:rsidRDefault="00000000">
            <w:pPr>
              <w:spacing w:after="0" w:line="264" w:lineRule="auto"/>
            </w:pPr>
            <w:r>
              <w:rPr>
                <w:rFonts w:ascii="Times New Roman" w:hAnsi="Times New Roman"/>
                <w:strike/>
                <w:color w:val="000000"/>
                <w:sz w:val="14"/>
              </w:rPr>
              <w:t>a</w:t>
            </w:r>
          </w:p>
        </w:tc>
        <w:tc>
          <w:tcPr>
            <w:tcW w:w="3268" w:type="dxa"/>
            <w:tcBorders>
              <w:bottom w:val="single" w:sz="8" w:space="0" w:color="000000"/>
            </w:tcBorders>
            <w:tcMar>
              <w:top w:w="30" w:type="dxa"/>
              <w:left w:w="30" w:type="dxa"/>
              <w:bottom w:w="15" w:type="dxa"/>
              <w:right w:w="30" w:type="dxa"/>
            </w:tcMar>
          </w:tcPr>
          <w:p w14:paraId="1A9D886F" w14:textId="77777777" w:rsidR="007F455D" w:rsidRDefault="00000000">
            <w:pPr>
              <w:spacing w:after="0" w:line="264" w:lineRule="auto"/>
            </w:pPr>
            <w:r>
              <w:rPr>
                <w:rFonts w:ascii="Times New Roman" w:hAnsi="Times New Roman"/>
                <w:strike/>
                <w:color w:val="000000"/>
                <w:sz w:val="14"/>
              </w:rPr>
              <w:t>Asbestos</w:t>
            </w:r>
          </w:p>
        </w:tc>
        <w:tc>
          <w:tcPr>
            <w:tcW w:w="1387" w:type="dxa"/>
            <w:tcBorders>
              <w:bottom w:val="single" w:sz="8" w:space="0" w:color="000000"/>
            </w:tcBorders>
            <w:tcMar>
              <w:top w:w="30" w:type="dxa"/>
              <w:left w:w="30" w:type="dxa"/>
              <w:bottom w:w="15" w:type="dxa"/>
              <w:right w:w="30" w:type="dxa"/>
            </w:tcMar>
          </w:tcPr>
          <w:p w14:paraId="2887CE23" w14:textId="77777777" w:rsidR="007F455D" w:rsidRDefault="00000000">
            <w:pPr>
              <w:spacing w:after="0" w:line="264" w:lineRule="auto"/>
            </w:pPr>
            <w:r>
              <w:rPr>
                <w:rFonts w:ascii="Times New Roman" w:hAnsi="Times New Roman"/>
                <w:strike/>
                <w:color w:val="000000"/>
                <w:sz w:val="14"/>
              </w:rPr>
              <w:t>M</w:t>
            </w:r>
          </w:p>
        </w:tc>
        <w:tc>
          <w:tcPr>
            <w:tcW w:w="3088" w:type="dxa"/>
            <w:tcBorders>
              <w:bottom w:val="single" w:sz="8" w:space="0" w:color="000000"/>
            </w:tcBorders>
            <w:tcMar>
              <w:top w:w="30" w:type="dxa"/>
              <w:left w:w="30" w:type="dxa"/>
              <w:bottom w:w="15" w:type="dxa"/>
              <w:right w:w="30" w:type="dxa"/>
            </w:tcMar>
          </w:tcPr>
          <w:p w14:paraId="7CFBD6F3" w14:textId="77777777" w:rsidR="007F455D" w:rsidRDefault="00000000">
            <w:pPr>
              <w:spacing w:after="0" w:line="264" w:lineRule="auto"/>
            </w:pPr>
            <w:r>
              <w:rPr>
                <w:rFonts w:ascii="Times New Roman" w:hAnsi="Times New Roman"/>
                <w:strike/>
                <w:color w:val="000000"/>
                <w:sz w:val="14"/>
              </w:rPr>
              <w:t>N/A</w:t>
            </w:r>
          </w:p>
        </w:tc>
      </w:tr>
      <w:tr w:rsidR="007F455D" w14:paraId="3E1F1AD4"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080F64E3" w14:textId="77777777" w:rsidR="007F455D" w:rsidRDefault="00000000">
            <w:pPr>
              <w:spacing w:after="0" w:line="264" w:lineRule="auto"/>
            </w:pPr>
            <w:r>
              <w:rPr>
                <w:rFonts w:ascii="Times New Roman" w:hAnsi="Times New Roman"/>
                <w:color w:val="000000"/>
                <w:sz w:val="14"/>
              </w:rPr>
              <w:t>b</w:t>
            </w:r>
          </w:p>
        </w:tc>
        <w:tc>
          <w:tcPr>
            <w:tcW w:w="3268" w:type="dxa"/>
            <w:tcBorders>
              <w:bottom w:val="single" w:sz="8" w:space="0" w:color="000000"/>
            </w:tcBorders>
            <w:tcMar>
              <w:top w:w="30" w:type="dxa"/>
              <w:left w:w="30" w:type="dxa"/>
              <w:bottom w:w="15" w:type="dxa"/>
              <w:right w:w="30" w:type="dxa"/>
            </w:tcMar>
          </w:tcPr>
          <w:p w14:paraId="519E045F" w14:textId="77777777" w:rsidR="007F455D" w:rsidRDefault="00000000">
            <w:pPr>
              <w:spacing w:after="0" w:line="264" w:lineRule="auto"/>
            </w:pPr>
            <w:r>
              <w:rPr>
                <w:rFonts w:ascii="Times New Roman" w:hAnsi="Times New Roman"/>
                <w:color w:val="000000"/>
                <w:sz w:val="14"/>
              </w:rPr>
              <w:t>Beryllium</w:t>
            </w:r>
          </w:p>
        </w:tc>
        <w:tc>
          <w:tcPr>
            <w:tcW w:w="1387" w:type="dxa"/>
            <w:tcBorders>
              <w:bottom w:val="single" w:sz="8" w:space="0" w:color="000000"/>
            </w:tcBorders>
            <w:tcMar>
              <w:top w:w="30" w:type="dxa"/>
              <w:left w:w="30" w:type="dxa"/>
              <w:bottom w:w="15" w:type="dxa"/>
              <w:right w:w="30" w:type="dxa"/>
            </w:tcMar>
          </w:tcPr>
          <w:p w14:paraId="361A9B49" w14:textId="77777777" w:rsidR="007F455D" w:rsidRDefault="00000000">
            <w:pPr>
              <w:spacing w:after="0" w:line="264" w:lineRule="auto"/>
            </w:pPr>
            <w:r>
              <w:rPr>
                <w:rFonts w:ascii="Times New Roman" w:hAnsi="Times New Roman"/>
                <w:color w:val="000000"/>
                <w:sz w:val="14"/>
              </w:rPr>
              <w:t>C</w:t>
            </w:r>
          </w:p>
        </w:tc>
        <w:tc>
          <w:tcPr>
            <w:tcW w:w="3088" w:type="dxa"/>
            <w:tcBorders>
              <w:bottom w:val="single" w:sz="8" w:space="0" w:color="000000"/>
            </w:tcBorders>
            <w:tcMar>
              <w:top w:w="30" w:type="dxa"/>
              <w:left w:w="30" w:type="dxa"/>
              <w:bottom w:w="15" w:type="dxa"/>
              <w:right w:w="30" w:type="dxa"/>
            </w:tcMar>
          </w:tcPr>
          <w:p w14:paraId="35C41324" w14:textId="77777777" w:rsidR="007F455D" w:rsidRDefault="00000000">
            <w:pPr>
              <w:spacing w:after="0" w:line="264" w:lineRule="auto"/>
            </w:pPr>
            <w:r>
              <w:rPr>
                <w:rFonts w:ascii="Times New Roman" w:hAnsi="Times New Roman"/>
                <w:color w:val="000000"/>
                <w:sz w:val="14"/>
              </w:rPr>
              <w:t>Not adopted. No facilities in Iowa. Paragraph reserved.</w:t>
            </w:r>
          </w:p>
        </w:tc>
      </w:tr>
      <w:tr w:rsidR="007F455D" w14:paraId="55A5F569"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4A550D2F" w14:textId="77777777" w:rsidR="007F455D" w:rsidRDefault="00000000">
            <w:pPr>
              <w:spacing w:after="0" w:line="264" w:lineRule="auto"/>
            </w:pPr>
            <w:r>
              <w:rPr>
                <w:rFonts w:ascii="Times New Roman" w:hAnsi="Times New Roman"/>
                <w:color w:val="000000"/>
                <w:sz w:val="14"/>
              </w:rPr>
              <w:t>c</w:t>
            </w:r>
          </w:p>
        </w:tc>
        <w:tc>
          <w:tcPr>
            <w:tcW w:w="3268" w:type="dxa"/>
            <w:tcBorders>
              <w:bottom w:val="single" w:sz="8" w:space="0" w:color="000000"/>
            </w:tcBorders>
            <w:tcMar>
              <w:top w:w="30" w:type="dxa"/>
              <w:left w:w="30" w:type="dxa"/>
              <w:bottom w:w="15" w:type="dxa"/>
              <w:right w:w="30" w:type="dxa"/>
            </w:tcMar>
          </w:tcPr>
          <w:p w14:paraId="3BE79991" w14:textId="77777777" w:rsidR="007F455D" w:rsidRDefault="00000000">
            <w:pPr>
              <w:spacing w:after="0" w:line="264" w:lineRule="auto"/>
            </w:pPr>
            <w:r>
              <w:rPr>
                <w:rFonts w:ascii="Times New Roman" w:hAnsi="Times New Roman"/>
                <w:color w:val="000000"/>
                <w:sz w:val="14"/>
              </w:rPr>
              <w:t>Beryllium rocket motor firing</w:t>
            </w:r>
          </w:p>
        </w:tc>
        <w:tc>
          <w:tcPr>
            <w:tcW w:w="1387" w:type="dxa"/>
            <w:tcBorders>
              <w:bottom w:val="single" w:sz="8" w:space="0" w:color="000000"/>
            </w:tcBorders>
            <w:tcMar>
              <w:top w:w="30" w:type="dxa"/>
              <w:left w:w="30" w:type="dxa"/>
              <w:bottom w:w="15" w:type="dxa"/>
              <w:right w:w="30" w:type="dxa"/>
            </w:tcMar>
          </w:tcPr>
          <w:p w14:paraId="3EFB332E" w14:textId="77777777" w:rsidR="007F455D" w:rsidRDefault="00000000">
            <w:pPr>
              <w:spacing w:after="0" w:line="264" w:lineRule="auto"/>
            </w:pPr>
            <w:r>
              <w:rPr>
                <w:rFonts w:ascii="Times New Roman" w:hAnsi="Times New Roman"/>
                <w:color w:val="000000"/>
                <w:sz w:val="14"/>
              </w:rPr>
              <w:t>D</w:t>
            </w:r>
          </w:p>
        </w:tc>
        <w:tc>
          <w:tcPr>
            <w:tcW w:w="3088" w:type="dxa"/>
            <w:tcBorders>
              <w:bottom w:val="single" w:sz="8" w:space="0" w:color="000000"/>
            </w:tcBorders>
            <w:tcMar>
              <w:top w:w="30" w:type="dxa"/>
              <w:left w:w="30" w:type="dxa"/>
              <w:bottom w:w="15" w:type="dxa"/>
              <w:right w:w="30" w:type="dxa"/>
            </w:tcMar>
          </w:tcPr>
          <w:p w14:paraId="45E74DF1" w14:textId="77777777" w:rsidR="007F455D" w:rsidRDefault="00000000">
            <w:pPr>
              <w:spacing w:after="0" w:line="264" w:lineRule="auto"/>
            </w:pPr>
            <w:r>
              <w:rPr>
                <w:rFonts w:ascii="Times New Roman" w:hAnsi="Times New Roman"/>
                <w:color w:val="000000"/>
                <w:sz w:val="14"/>
              </w:rPr>
              <w:t>Not adopted. No facilities in Iowa. Paragraph reserved.</w:t>
            </w:r>
          </w:p>
        </w:tc>
      </w:tr>
      <w:tr w:rsidR="007F455D" w14:paraId="3F407451" w14:textId="77777777">
        <w:trPr>
          <w:trHeight w:val="195"/>
          <w:tblCellSpacing w:w="0" w:type="auto"/>
        </w:trPr>
        <w:tc>
          <w:tcPr>
            <w:tcW w:w="1209" w:type="dxa"/>
            <w:tcBorders>
              <w:bottom w:val="single" w:sz="8" w:space="0" w:color="000000"/>
            </w:tcBorders>
            <w:tcMar>
              <w:top w:w="30" w:type="dxa"/>
              <w:left w:w="30" w:type="dxa"/>
              <w:bottom w:w="15" w:type="dxa"/>
              <w:right w:w="30" w:type="dxa"/>
            </w:tcMar>
          </w:tcPr>
          <w:p w14:paraId="5AC49555" w14:textId="77777777" w:rsidR="007F455D" w:rsidRDefault="00000000">
            <w:pPr>
              <w:spacing w:after="0" w:line="264" w:lineRule="auto"/>
            </w:pPr>
            <w:r>
              <w:rPr>
                <w:rFonts w:ascii="Times New Roman" w:hAnsi="Times New Roman"/>
                <w:color w:val="000000"/>
                <w:sz w:val="14"/>
              </w:rPr>
              <w:t>d</w:t>
            </w:r>
          </w:p>
        </w:tc>
        <w:tc>
          <w:tcPr>
            <w:tcW w:w="3268" w:type="dxa"/>
            <w:tcBorders>
              <w:bottom w:val="single" w:sz="8" w:space="0" w:color="000000"/>
            </w:tcBorders>
            <w:tcMar>
              <w:top w:w="30" w:type="dxa"/>
              <w:left w:w="30" w:type="dxa"/>
              <w:bottom w:w="15" w:type="dxa"/>
              <w:right w:w="30" w:type="dxa"/>
            </w:tcMar>
          </w:tcPr>
          <w:p w14:paraId="42A1D610" w14:textId="77777777" w:rsidR="007F455D" w:rsidRDefault="00000000">
            <w:pPr>
              <w:spacing w:after="0" w:line="264" w:lineRule="auto"/>
            </w:pPr>
            <w:r>
              <w:rPr>
                <w:rFonts w:ascii="Times New Roman" w:hAnsi="Times New Roman"/>
                <w:color w:val="000000"/>
                <w:sz w:val="14"/>
              </w:rPr>
              <w:t>Mercury</w:t>
            </w:r>
          </w:p>
        </w:tc>
        <w:tc>
          <w:tcPr>
            <w:tcW w:w="1387" w:type="dxa"/>
            <w:tcBorders>
              <w:bottom w:val="single" w:sz="8" w:space="0" w:color="000000"/>
            </w:tcBorders>
            <w:tcMar>
              <w:top w:w="30" w:type="dxa"/>
              <w:left w:w="30" w:type="dxa"/>
              <w:bottom w:w="15" w:type="dxa"/>
              <w:right w:w="30" w:type="dxa"/>
            </w:tcMar>
          </w:tcPr>
          <w:p w14:paraId="559E0B23" w14:textId="77777777" w:rsidR="007F455D" w:rsidRDefault="00000000">
            <w:pPr>
              <w:spacing w:after="0" w:line="264" w:lineRule="auto"/>
            </w:pPr>
            <w:r>
              <w:rPr>
                <w:rFonts w:ascii="Times New Roman" w:hAnsi="Times New Roman"/>
                <w:color w:val="000000"/>
                <w:sz w:val="14"/>
              </w:rPr>
              <w:t>E</w:t>
            </w:r>
          </w:p>
        </w:tc>
        <w:tc>
          <w:tcPr>
            <w:tcW w:w="3088" w:type="dxa"/>
            <w:tcBorders>
              <w:bottom w:val="single" w:sz="8" w:space="0" w:color="000000"/>
            </w:tcBorders>
            <w:tcMar>
              <w:top w:w="30" w:type="dxa"/>
              <w:left w:w="30" w:type="dxa"/>
              <w:bottom w:w="15" w:type="dxa"/>
              <w:right w:w="30" w:type="dxa"/>
            </w:tcMar>
          </w:tcPr>
          <w:p w14:paraId="2B1E2A10" w14:textId="77777777" w:rsidR="007F455D" w:rsidRDefault="00000000">
            <w:pPr>
              <w:spacing w:after="0" w:line="264" w:lineRule="auto"/>
            </w:pPr>
            <w:r>
              <w:rPr>
                <w:rFonts w:ascii="Times New Roman" w:hAnsi="Times New Roman"/>
                <w:color w:val="000000"/>
                <w:sz w:val="14"/>
              </w:rPr>
              <w:t>N/A</w:t>
            </w:r>
          </w:p>
        </w:tc>
      </w:tr>
      <w:tr w:rsidR="007F455D" w14:paraId="7AB7DB00" w14:textId="77777777">
        <w:trPr>
          <w:trHeight w:val="195"/>
          <w:tblCellSpacing w:w="0" w:type="auto"/>
        </w:trPr>
        <w:tc>
          <w:tcPr>
            <w:tcW w:w="1209" w:type="dxa"/>
            <w:tcBorders>
              <w:bottom w:val="single" w:sz="8" w:space="0" w:color="000000"/>
            </w:tcBorders>
            <w:tcMar>
              <w:top w:w="30" w:type="dxa"/>
              <w:left w:w="30" w:type="dxa"/>
              <w:bottom w:w="15" w:type="dxa"/>
              <w:right w:w="30" w:type="dxa"/>
            </w:tcMar>
          </w:tcPr>
          <w:p w14:paraId="26BB0C5D" w14:textId="77777777" w:rsidR="007F455D" w:rsidRDefault="00000000">
            <w:pPr>
              <w:spacing w:after="0" w:line="264" w:lineRule="auto"/>
            </w:pPr>
            <w:r>
              <w:rPr>
                <w:rFonts w:ascii="Times New Roman" w:hAnsi="Times New Roman"/>
                <w:color w:val="000000"/>
                <w:sz w:val="14"/>
              </w:rPr>
              <w:t>e</w:t>
            </w:r>
          </w:p>
        </w:tc>
        <w:tc>
          <w:tcPr>
            <w:tcW w:w="3268" w:type="dxa"/>
            <w:tcBorders>
              <w:bottom w:val="single" w:sz="8" w:space="0" w:color="000000"/>
            </w:tcBorders>
            <w:tcMar>
              <w:top w:w="30" w:type="dxa"/>
              <w:left w:w="30" w:type="dxa"/>
              <w:bottom w:w="15" w:type="dxa"/>
              <w:right w:w="30" w:type="dxa"/>
            </w:tcMar>
          </w:tcPr>
          <w:p w14:paraId="70D60374" w14:textId="77777777" w:rsidR="007F455D" w:rsidRDefault="00000000">
            <w:pPr>
              <w:spacing w:after="0" w:line="264" w:lineRule="auto"/>
            </w:pPr>
            <w:r>
              <w:rPr>
                <w:rFonts w:ascii="Times New Roman" w:hAnsi="Times New Roman"/>
                <w:color w:val="000000"/>
                <w:sz w:val="14"/>
              </w:rPr>
              <w:t>Vinyl chloride</w:t>
            </w:r>
          </w:p>
        </w:tc>
        <w:tc>
          <w:tcPr>
            <w:tcW w:w="1387" w:type="dxa"/>
            <w:tcBorders>
              <w:bottom w:val="single" w:sz="8" w:space="0" w:color="000000"/>
            </w:tcBorders>
            <w:tcMar>
              <w:top w:w="30" w:type="dxa"/>
              <w:left w:w="30" w:type="dxa"/>
              <w:bottom w:w="15" w:type="dxa"/>
              <w:right w:w="30" w:type="dxa"/>
            </w:tcMar>
          </w:tcPr>
          <w:p w14:paraId="5D4F77C5" w14:textId="77777777" w:rsidR="007F455D" w:rsidRDefault="00000000">
            <w:pPr>
              <w:spacing w:after="0" w:line="264" w:lineRule="auto"/>
            </w:pPr>
            <w:r>
              <w:rPr>
                <w:rFonts w:ascii="Times New Roman" w:hAnsi="Times New Roman"/>
                <w:color w:val="000000"/>
                <w:sz w:val="14"/>
              </w:rPr>
              <w:t>F</w:t>
            </w:r>
          </w:p>
        </w:tc>
        <w:tc>
          <w:tcPr>
            <w:tcW w:w="3088" w:type="dxa"/>
            <w:tcBorders>
              <w:bottom w:val="single" w:sz="8" w:space="0" w:color="000000"/>
            </w:tcBorders>
            <w:tcMar>
              <w:top w:w="30" w:type="dxa"/>
              <w:left w:w="30" w:type="dxa"/>
              <w:bottom w:w="15" w:type="dxa"/>
              <w:right w:w="30" w:type="dxa"/>
            </w:tcMar>
          </w:tcPr>
          <w:p w14:paraId="4CB29981" w14:textId="77777777" w:rsidR="007F455D" w:rsidRDefault="00000000">
            <w:pPr>
              <w:spacing w:after="0" w:line="264" w:lineRule="auto"/>
            </w:pPr>
            <w:r>
              <w:rPr>
                <w:rFonts w:ascii="Times New Roman" w:hAnsi="Times New Roman"/>
                <w:color w:val="000000"/>
                <w:sz w:val="14"/>
              </w:rPr>
              <w:t>N/A</w:t>
            </w:r>
          </w:p>
        </w:tc>
      </w:tr>
      <w:tr w:rsidR="007F455D" w14:paraId="0B5A54A5"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7A5999D7" w14:textId="77777777" w:rsidR="007F455D" w:rsidRDefault="00000000">
            <w:pPr>
              <w:spacing w:after="0" w:line="264" w:lineRule="auto"/>
            </w:pPr>
            <w:r>
              <w:rPr>
                <w:rFonts w:ascii="Times New Roman" w:hAnsi="Times New Roman"/>
                <w:color w:val="000000"/>
                <w:sz w:val="14"/>
              </w:rPr>
              <w:t>f</w:t>
            </w:r>
          </w:p>
        </w:tc>
        <w:tc>
          <w:tcPr>
            <w:tcW w:w="3268" w:type="dxa"/>
            <w:tcBorders>
              <w:bottom w:val="single" w:sz="8" w:space="0" w:color="000000"/>
            </w:tcBorders>
            <w:tcMar>
              <w:top w:w="30" w:type="dxa"/>
              <w:left w:w="30" w:type="dxa"/>
              <w:bottom w:w="15" w:type="dxa"/>
              <w:right w:w="30" w:type="dxa"/>
            </w:tcMar>
          </w:tcPr>
          <w:p w14:paraId="5A6FBD46" w14:textId="77777777" w:rsidR="007F455D" w:rsidRDefault="00000000">
            <w:pPr>
              <w:spacing w:after="0" w:line="264" w:lineRule="auto"/>
            </w:pPr>
            <w:r>
              <w:rPr>
                <w:rFonts w:ascii="Times New Roman" w:hAnsi="Times New Roman"/>
                <w:color w:val="000000"/>
                <w:sz w:val="14"/>
              </w:rPr>
              <w:t>Equipment leaks of benzene (fugitive emission sources)</w:t>
            </w:r>
          </w:p>
        </w:tc>
        <w:tc>
          <w:tcPr>
            <w:tcW w:w="1387" w:type="dxa"/>
            <w:tcBorders>
              <w:bottom w:val="single" w:sz="8" w:space="0" w:color="000000"/>
            </w:tcBorders>
            <w:tcMar>
              <w:top w:w="30" w:type="dxa"/>
              <w:left w:w="30" w:type="dxa"/>
              <w:bottom w:w="15" w:type="dxa"/>
              <w:right w:w="30" w:type="dxa"/>
            </w:tcMar>
          </w:tcPr>
          <w:p w14:paraId="0BBCFD20" w14:textId="77777777" w:rsidR="007F455D" w:rsidRDefault="00000000">
            <w:pPr>
              <w:spacing w:after="0" w:line="264" w:lineRule="auto"/>
            </w:pPr>
            <w:r>
              <w:rPr>
                <w:rFonts w:ascii="Times New Roman" w:hAnsi="Times New Roman"/>
                <w:color w:val="000000"/>
                <w:sz w:val="14"/>
              </w:rPr>
              <w:t>J</w:t>
            </w:r>
          </w:p>
        </w:tc>
        <w:tc>
          <w:tcPr>
            <w:tcW w:w="3088" w:type="dxa"/>
            <w:tcBorders>
              <w:bottom w:val="single" w:sz="8" w:space="0" w:color="000000"/>
            </w:tcBorders>
            <w:tcMar>
              <w:top w:w="30" w:type="dxa"/>
              <w:left w:w="30" w:type="dxa"/>
              <w:bottom w:w="15" w:type="dxa"/>
              <w:right w:w="30" w:type="dxa"/>
            </w:tcMar>
          </w:tcPr>
          <w:p w14:paraId="6C476E2B" w14:textId="77777777" w:rsidR="007F455D" w:rsidRDefault="00000000">
            <w:pPr>
              <w:spacing w:after="0" w:line="264" w:lineRule="auto"/>
            </w:pPr>
            <w:r>
              <w:rPr>
                <w:rFonts w:ascii="Times New Roman" w:hAnsi="Times New Roman"/>
                <w:color w:val="000000"/>
                <w:sz w:val="14"/>
              </w:rPr>
              <w:t>N/A</w:t>
            </w:r>
          </w:p>
        </w:tc>
      </w:tr>
      <w:tr w:rsidR="007F455D" w14:paraId="0914F6AB"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236DFC82" w14:textId="77777777" w:rsidR="007F455D" w:rsidRDefault="00000000">
            <w:pPr>
              <w:spacing w:after="0" w:line="264" w:lineRule="auto"/>
            </w:pPr>
            <w:r>
              <w:rPr>
                <w:rFonts w:ascii="Times New Roman" w:hAnsi="Times New Roman"/>
                <w:color w:val="000000"/>
                <w:sz w:val="14"/>
              </w:rPr>
              <w:t>g</w:t>
            </w:r>
          </w:p>
        </w:tc>
        <w:tc>
          <w:tcPr>
            <w:tcW w:w="3268" w:type="dxa"/>
            <w:tcBorders>
              <w:bottom w:val="single" w:sz="8" w:space="0" w:color="000000"/>
            </w:tcBorders>
            <w:tcMar>
              <w:top w:w="30" w:type="dxa"/>
              <w:left w:w="30" w:type="dxa"/>
              <w:bottom w:w="15" w:type="dxa"/>
              <w:right w:w="30" w:type="dxa"/>
            </w:tcMar>
          </w:tcPr>
          <w:p w14:paraId="4D7CD467" w14:textId="77777777" w:rsidR="007F455D" w:rsidRDefault="00000000">
            <w:pPr>
              <w:spacing w:after="0" w:line="264" w:lineRule="auto"/>
            </w:pPr>
            <w:r>
              <w:rPr>
                <w:rFonts w:ascii="Times New Roman" w:hAnsi="Times New Roman"/>
                <w:color w:val="000000"/>
                <w:sz w:val="14"/>
              </w:rPr>
              <w:t>Equipment leaks of volatile hazardous air pollutants (fugitive emission sources)</w:t>
            </w:r>
          </w:p>
        </w:tc>
        <w:tc>
          <w:tcPr>
            <w:tcW w:w="1387" w:type="dxa"/>
            <w:tcBorders>
              <w:bottom w:val="single" w:sz="8" w:space="0" w:color="000000"/>
            </w:tcBorders>
            <w:tcMar>
              <w:top w:w="30" w:type="dxa"/>
              <w:left w:w="30" w:type="dxa"/>
              <w:bottom w:w="15" w:type="dxa"/>
              <w:right w:w="30" w:type="dxa"/>
            </w:tcMar>
          </w:tcPr>
          <w:p w14:paraId="48ED50B4" w14:textId="77777777" w:rsidR="007F455D" w:rsidRDefault="00000000">
            <w:pPr>
              <w:spacing w:after="0" w:line="264" w:lineRule="auto"/>
            </w:pPr>
            <w:r>
              <w:rPr>
                <w:rFonts w:ascii="Times New Roman" w:hAnsi="Times New Roman"/>
                <w:color w:val="000000"/>
                <w:sz w:val="14"/>
              </w:rPr>
              <w:t>V</w:t>
            </w:r>
          </w:p>
        </w:tc>
        <w:tc>
          <w:tcPr>
            <w:tcW w:w="3088" w:type="dxa"/>
            <w:tcBorders>
              <w:bottom w:val="single" w:sz="8" w:space="0" w:color="000000"/>
            </w:tcBorders>
            <w:tcMar>
              <w:top w:w="30" w:type="dxa"/>
              <w:left w:w="30" w:type="dxa"/>
              <w:bottom w:w="15" w:type="dxa"/>
              <w:right w:w="30" w:type="dxa"/>
            </w:tcMar>
          </w:tcPr>
          <w:p w14:paraId="533DE8B3" w14:textId="77777777" w:rsidR="007F455D" w:rsidRDefault="00000000">
            <w:pPr>
              <w:spacing w:after="0" w:line="264" w:lineRule="auto"/>
            </w:pPr>
            <w:r>
              <w:rPr>
                <w:rFonts w:ascii="Times New Roman" w:hAnsi="Times New Roman"/>
                <w:color w:val="000000"/>
                <w:sz w:val="14"/>
              </w:rPr>
              <w:t>N/A</w:t>
            </w:r>
          </w:p>
        </w:tc>
      </w:tr>
      <w:tr w:rsidR="007F455D" w14:paraId="400FF45C" w14:textId="77777777">
        <w:trPr>
          <w:trHeight w:val="510"/>
          <w:tblCellSpacing w:w="0" w:type="auto"/>
        </w:trPr>
        <w:tc>
          <w:tcPr>
            <w:tcW w:w="1209" w:type="dxa"/>
            <w:tcBorders>
              <w:bottom w:val="single" w:sz="8" w:space="0" w:color="000000"/>
            </w:tcBorders>
            <w:tcMar>
              <w:top w:w="30" w:type="dxa"/>
              <w:left w:w="30" w:type="dxa"/>
              <w:bottom w:w="15" w:type="dxa"/>
              <w:right w:w="30" w:type="dxa"/>
            </w:tcMar>
          </w:tcPr>
          <w:p w14:paraId="0447B738" w14:textId="77777777" w:rsidR="007F455D" w:rsidRDefault="00000000">
            <w:pPr>
              <w:spacing w:after="0" w:line="264" w:lineRule="auto"/>
            </w:pPr>
            <w:r>
              <w:rPr>
                <w:rFonts w:ascii="Times New Roman" w:hAnsi="Times New Roman"/>
                <w:color w:val="000000"/>
                <w:sz w:val="14"/>
              </w:rPr>
              <w:t>h</w:t>
            </w:r>
          </w:p>
        </w:tc>
        <w:tc>
          <w:tcPr>
            <w:tcW w:w="3268" w:type="dxa"/>
            <w:tcBorders>
              <w:bottom w:val="single" w:sz="8" w:space="0" w:color="000000"/>
            </w:tcBorders>
            <w:tcMar>
              <w:top w:w="30" w:type="dxa"/>
              <w:left w:w="30" w:type="dxa"/>
              <w:bottom w:w="15" w:type="dxa"/>
              <w:right w:w="30" w:type="dxa"/>
            </w:tcMar>
          </w:tcPr>
          <w:p w14:paraId="4E4CA28E" w14:textId="77777777" w:rsidR="007F455D" w:rsidRDefault="00000000">
            <w:pPr>
              <w:spacing w:after="0" w:line="264" w:lineRule="auto"/>
            </w:pPr>
            <w:r>
              <w:rPr>
                <w:rFonts w:ascii="Times New Roman" w:hAnsi="Times New Roman"/>
                <w:color w:val="000000"/>
                <w:sz w:val="14"/>
              </w:rPr>
              <w:t>Inorganic arsenic emissions from arsenic trioxide and metallic arsenic production facilities</w:t>
            </w:r>
          </w:p>
        </w:tc>
        <w:tc>
          <w:tcPr>
            <w:tcW w:w="1387" w:type="dxa"/>
            <w:tcBorders>
              <w:bottom w:val="single" w:sz="8" w:space="0" w:color="000000"/>
            </w:tcBorders>
            <w:tcMar>
              <w:top w:w="30" w:type="dxa"/>
              <w:left w:w="30" w:type="dxa"/>
              <w:bottom w:w="15" w:type="dxa"/>
              <w:right w:w="30" w:type="dxa"/>
            </w:tcMar>
          </w:tcPr>
          <w:p w14:paraId="6D04F8CD" w14:textId="77777777" w:rsidR="007F455D" w:rsidRDefault="00000000">
            <w:pPr>
              <w:spacing w:after="0" w:line="264" w:lineRule="auto"/>
            </w:pPr>
            <w:r>
              <w:rPr>
                <w:rFonts w:ascii="Times New Roman" w:hAnsi="Times New Roman"/>
                <w:color w:val="000000"/>
                <w:sz w:val="14"/>
              </w:rPr>
              <w:t>P</w:t>
            </w:r>
          </w:p>
        </w:tc>
        <w:tc>
          <w:tcPr>
            <w:tcW w:w="3088" w:type="dxa"/>
            <w:tcBorders>
              <w:bottom w:val="single" w:sz="8" w:space="0" w:color="000000"/>
            </w:tcBorders>
            <w:tcMar>
              <w:top w:w="30" w:type="dxa"/>
              <w:left w:w="30" w:type="dxa"/>
              <w:bottom w:w="15" w:type="dxa"/>
              <w:right w:w="30" w:type="dxa"/>
            </w:tcMar>
          </w:tcPr>
          <w:p w14:paraId="72C9BACB" w14:textId="77777777" w:rsidR="007F455D" w:rsidRDefault="00000000">
            <w:pPr>
              <w:spacing w:after="0" w:line="264" w:lineRule="auto"/>
            </w:pPr>
            <w:r>
              <w:rPr>
                <w:rFonts w:ascii="Times New Roman" w:hAnsi="Times New Roman"/>
                <w:color w:val="000000"/>
                <w:sz w:val="14"/>
              </w:rPr>
              <w:t>Not adopted. No facilities in Iowa. Paragraph reserved.</w:t>
            </w:r>
          </w:p>
        </w:tc>
      </w:tr>
      <w:tr w:rsidR="007F455D" w14:paraId="0C51E651"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3F1E3594" w14:textId="77777777" w:rsidR="007F455D" w:rsidRDefault="00000000">
            <w:pPr>
              <w:spacing w:after="0" w:line="264" w:lineRule="auto"/>
            </w:pPr>
            <w:proofErr w:type="spellStart"/>
            <w:r>
              <w:rPr>
                <w:rFonts w:ascii="Times New Roman" w:hAnsi="Times New Roman"/>
                <w:color w:val="000000"/>
                <w:sz w:val="14"/>
              </w:rPr>
              <w:t>i</w:t>
            </w:r>
            <w:proofErr w:type="spellEnd"/>
          </w:p>
        </w:tc>
        <w:tc>
          <w:tcPr>
            <w:tcW w:w="3268" w:type="dxa"/>
            <w:tcBorders>
              <w:bottom w:val="single" w:sz="8" w:space="0" w:color="000000"/>
            </w:tcBorders>
            <w:tcMar>
              <w:top w:w="30" w:type="dxa"/>
              <w:left w:w="30" w:type="dxa"/>
              <w:bottom w:w="15" w:type="dxa"/>
              <w:right w:w="30" w:type="dxa"/>
            </w:tcMar>
          </w:tcPr>
          <w:p w14:paraId="04FA4589" w14:textId="77777777" w:rsidR="007F455D" w:rsidRDefault="00000000">
            <w:pPr>
              <w:spacing w:after="0" w:line="264" w:lineRule="auto"/>
            </w:pPr>
            <w:r>
              <w:rPr>
                <w:rFonts w:ascii="Times New Roman" w:hAnsi="Times New Roman"/>
                <w:color w:val="000000"/>
                <w:sz w:val="14"/>
              </w:rPr>
              <w:t>Inorganic arsenic emissions from glass manufacturing plants</w:t>
            </w:r>
          </w:p>
        </w:tc>
        <w:tc>
          <w:tcPr>
            <w:tcW w:w="1387" w:type="dxa"/>
            <w:tcBorders>
              <w:bottom w:val="single" w:sz="8" w:space="0" w:color="000000"/>
            </w:tcBorders>
            <w:tcMar>
              <w:top w:w="30" w:type="dxa"/>
              <w:left w:w="30" w:type="dxa"/>
              <w:bottom w:w="15" w:type="dxa"/>
              <w:right w:w="30" w:type="dxa"/>
            </w:tcMar>
          </w:tcPr>
          <w:p w14:paraId="104A5949" w14:textId="77777777" w:rsidR="007F455D" w:rsidRDefault="00000000">
            <w:pPr>
              <w:spacing w:after="0" w:line="264" w:lineRule="auto"/>
            </w:pPr>
            <w:r>
              <w:rPr>
                <w:rFonts w:ascii="Times New Roman" w:hAnsi="Times New Roman"/>
                <w:color w:val="000000"/>
                <w:sz w:val="14"/>
              </w:rPr>
              <w:t>N</w:t>
            </w:r>
          </w:p>
        </w:tc>
        <w:tc>
          <w:tcPr>
            <w:tcW w:w="3088" w:type="dxa"/>
            <w:tcBorders>
              <w:bottom w:val="single" w:sz="8" w:space="0" w:color="000000"/>
            </w:tcBorders>
            <w:tcMar>
              <w:top w:w="30" w:type="dxa"/>
              <w:left w:w="30" w:type="dxa"/>
              <w:bottom w:w="15" w:type="dxa"/>
              <w:right w:w="30" w:type="dxa"/>
            </w:tcMar>
          </w:tcPr>
          <w:p w14:paraId="0F50080F" w14:textId="77777777" w:rsidR="007F455D" w:rsidRDefault="00000000">
            <w:pPr>
              <w:spacing w:after="0" w:line="264" w:lineRule="auto"/>
            </w:pPr>
            <w:r>
              <w:rPr>
                <w:rFonts w:ascii="Times New Roman" w:hAnsi="Times New Roman"/>
                <w:color w:val="000000"/>
                <w:sz w:val="14"/>
              </w:rPr>
              <w:t>N/A</w:t>
            </w:r>
          </w:p>
        </w:tc>
      </w:tr>
      <w:tr w:rsidR="007F455D" w14:paraId="58B76831"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3CFD741D" w14:textId="77777777" w:rsidR="007F455D" w:rsidRDefault="00000000">
            <w:pPr>
              <w:spacing w:after="0" w:line="264" w:lineRule="auto"/>
            </w:pPr>
            <w:r>
              <w:rPr>
                <w:rFonts w:ascii="Times New Roman" w:hAnsi="Times New Roman"/>
                <w:color w:val="000000"/>
                <w:sz w:val="14"/>
              </w:rPr>
              <w:lastRenderedPageBreak/>
              <w:t>j</w:t>
            </w:r>
          </w:p>
        </w:tc>
        <w:tc>
          <w:tcPr>
            <w:tcW w:w="3268" w:type="dxa"/>
            <w:tcBorders>
              <w:bottom w:val="single" w:sz="8" w:space="0" w:color="000000"/>
            </w:tcBorders>
            <w:tcMar>
              <w:top w:w="30" w:type="dxa"/>
              <w:left w:w="30" w:type="dxa"/>
              <w:bottom w:w="15" w:type="dxa"/>
              <w:right w:w="30" w:type="dxa"/>
            </w:tcMar>
          </w:tcPr>
          <w:p w14:paraId="625C4956" w14:textId="77777777" w:rsidR="007F455D" w:rsidRDefault="00000000">
            <w:pPr>
              <w:spacing w:after="0" w:line="264" w:lineRule="auto"/>
            </w:pPr>
            <w:r>
              <w:rPr>
                <w:rFonts w:ascii="Times New Roman" w:hAnsi="Times New Roman"/>
                <w:color w:val="000000"/>
                <w:sz w:val="14"/>
              </w:rPr>
              <w:t>Inorganic arsenic emissions from primary copper smelters</w:t>
            </w:r>
          </w:p>
        </w:tc>
        <w:tc>
          <w:tcPr>
            <w:tcW w:w="1387" w:type="dxa"/>
            <w:tcBorders>
              <w:bottom w:val="single" w:sz="8" w:space="0" w:color="000000"/>
            </w:tcBorders>
            <w:tcMar>
              <w:top w:w="30" w:type="dxa"/>
              <w:left w:w="30" w:type="dxa"/>
              <w:bottom w:w="15" w:type="dxa"/>
              <w:right w:w="30" w:type="dxa"/>
            </w:tcMar>
          </w:tcPr>
          <w:p w14:paraId="0976490E" w14:textId="77777777" w:rsidR="007F455D" w:rsidRDefault="00000000">
            <w:pPr>
              <w:spacing w:after="0" w:line="264" w:lineRule="auto"/>
            </w:pPr>
            <w:r>
              <w:rPr>
                <w:rFonts w:ascii="Times New Roman" w:hAnsi="Times New Roman"/>
                <w:color w:val="000000"/>
                <w:sz w:val="14"/>
              </w:rPr>
              <w:t>O</w:t>
            </w:r>
          </w:p>
        </w:tc>
        <w:tc>
          <w:tcPr>
            <w:tcW w:w="3088" w:type="dxa"/>
            <w:tcBorders>
              <w:bottom w:val="single" w:sz="8" w:space="0" w:color="000000"/>
            </w:tcBorders>
            <w:tcMar>
              <w:top w:w="30" w:type="dxa"/>
              <w:left w:w="30" w:type="dxa"/>
              <w:bottom w:w="15" w:type="dxa"/>
              <w:right w:w="30" w:type="dxa"/>
            </w:tcMar>
          </w:tcPr>
          <w:p w14:paraId="19DD4547" w14:textId="77777777" w:rsidR="007F455D" w:rsidRDefault="00000000">
            <w:pPr>
              <w:spacing w:after="0" w:line="264" w:lineRule="auto"/>
            </w:pPr>
            <w:r>
              <w:rPr>
                <w:rFonts w:ascii="Times New Roman" w:hAnsi="Times New Roman"/>
                <w:color w:val="000000"/>
                <w:sz w:val="14"/>
              </w:rPr>
              <w:t>Not adopted. No facilities in Iowa. Paragraph reserved.</w:t>
            </w:r>
          </w:p>
        </w:tc>
      </w:tr>
      <w:tr w:rsidR="007F455D" w14:paraId="4B39E5FA"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0F2510DF" w14:textId="77777777" w:rsidR="007F455D" w:rsidRDefault="00000000">
            <w:pPr>
              <w:spacing w:after="0" w:line="264" w:lineRule="auto"/>
            </w:pPr>
            <w:r>
              <w:rPr>
                <w:rFonts w:ascii="Times New Roman" w:hAnsi="Times New Roman"/>
                <w:color w:val="000000"/>
                <w:sz w:val="14"/>
              </w:rPr>
              <w:t>k</w:t>
            </w:r>
          </w:p>
        </w:tc>
        <w:tc>
          <w:tcPr>
            <w:tcW w:w="3268" w:type="dxa"/>
            <w:tcBorders>
              <w:bottom w:val="single" w:sz="8" w:space="0" w:color="000000"/>
            </w:tcBorders>
            <w:tcMar>
              <w:top w:w="30" w:type="dxa"/>
              <w:left w:w="30" w:type="dxa"/>
              <w:bottom w:w="15" w:type="dxa"/>
              <w:right w:w="30" w:type="dxa"/>
            </w:tcMar>
          </w:tcPr>
          <w:p w14:paraId="1C04F229" w14:textId="77777777" w:rsidR="007F455D" w:rsidRDefault="00000000">
            <w:pPr>
              <w:spacing w:after="0" w:line="264" w:lineRule="auto"/>
            </w:pPr>
            <w:r>
              <w:rPr>
                <w:rFonts w:ascii="Times New Roman" w:hAnsi="Times New Roman"/>
                <w:color w:val="000000"/>
                <w:sz w:val="14"/>
              </w:rPr>
              <w:t>Benzene emissions from coke by-product recovery plants</w:t>
            </w:r>
          </w:p>
        </w:tc>
        <w:tc>
          <w:tcPr>
            <w:tcW w:w="1387" w:type="dxa"/>
            <w:tcBorders>
              <w:bottom w:val="single" w:sz="8" w:space="0" w:color="000000"/>
            </w:tcBorders>
            <w:tcMar>
              <w:top w:w="30" w:type="dxa"/>
              <w:left w:w="30" w:type="dxa"/>
              <w:bottom w:w="15" w:type="dxa"/>
              <w:right w:w="30" w:type="dxa"/>
            </w:tcMar>
          </w:tcPr>
          <w:p w14:paraId="04CADCC0" w14:textId="77777777" w:rsidR="007F455D" w:rsidRDefault="00000000">
            <w:pPr>
              <w:spacing w:after="0" w:line="264" w:lineRule="auto"/>
            </w:pPr>
            <w:r>
              <w:rPr>
                <w:rFonts w:ascii="Times New Roman" w:hAnsi="Times New Roman"/>
                <w:color w:val="000000"/>
                <w:sz w:val="14"/>
              </w:rPr>
              <w:t>L</w:t>
            </w:r>
          </w:p>
        </w:tc>
        <w:tc>
          <w:tcPr>
            <w:tcW w:w="3088" w:type="dxa"/>
            <w:tcBorders>
              <w:bottom w:val="single" w:sz="8" w:space="0" w:color="000000"/>
            </w:tcBorders>
            <w:tcMar>
              <w:top w:w="30" w:type="dxa"/>
              <w:left w:w="30" w:type="dxa"/>
              <w:bottom w:w="15" w:type="dxa"/>
              <w:right w:w="30" w:type="dxa"/>
            </w:tcMar>
          </w:tcPr>
          <w:p w14:paraId="75835AA8" w14:textId="77777777" w:rsidR="007F455D" w:rsidRDefault="00000000">
            <w:pPr>
              <w:spacing w:after="0" w:line="264" w:lineRule="auto"/>
            </w:pPr>
            <w:r>
              <w:rPr>
                <w:rFonts w:ascii="Times New Roman" w:hAnsi="Times New Roman"/>
                <w:color w:val="000000"/>
                <w:sz w:val="14"/>
              </w:rPr>
              <w:t>N/A</w:t>
            </w:r>
          </w:p>
        </w:tc>
      </w:tr>
      <w:tr w:rsidR="007F455D" w14:paraId="733C0C7F"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073886E8" w14:textId="77777777" w:rsidR="007F455D" w:rsidRDefault="00000000">
            <w:pPr>
              <w:spacing w:after="0" w:line="264" w:lineRule="auto"/>
            </w:pPr>
            <w:r>
              <w:rPr>
                <w:rFonts w:ascii="Times New Roman" w:hAnsi="Times New Roman"/>
                <w:color w:val="000000"/>
                <w:sz w:val="14"/>
              </w:rPr>
              <w:t>l</w:t>
            </w:r>
          </w:p>
        </w:tc>
        <w:tc>
          <w:tcPr>
            <w:tcW w:w="3268" w:type="dxa"/>
            <w:tcBorders>
              <w:bottom w:val="single" w:sz="8" w:space="0" w:color="000000"/>
            </w:tcBorders>
            <w:tcMar>
              <w:top w:w="30" w:type="dxa"/>
              <w:left w:w="30" w:type="dxa"/>
              <w:bottom w:w="15" w:type="dxa"/>
              <w:right w:w="30" w:type="dxa"/>
            </w:tcMar>
          </w:tcPr>
          <w:p w14:paraId="1E9C3904" w14:textId="77777777" w:rsidR="007F455D" w:rsidRDefault="00000000">
            <w:pPr>
              <w:spacing w:after="0" w:line="264" w:lineRule="auto"/>
            </w:pPr>
            <w:r>
              <w:rPr>
                <w:rFonts w:ascii="Times New Roman" w:hAnsi="Times New Roman"/>
                <w:color w:val="000000"/>
                <w:sz w:val="14"/>
              </w:rPr>
              <w:t>Benzene emissions from benzene storage vessels</w:t>
            </w:r>
          </w:p>
        </w:tc>
        <w:tc>
          <w:tcPr>
            <w:tcW w:w="1387" w:type="dxa"/>
            <w:tcBorders>
              <w:bottom w:val="single" w:sz="8" w:space="0" w:color="000000"/>
            </w:tcBorders>
            <w:tcMar>
              <w:top w:w="30" w:type="dxa"/>
              <w:left w:w="30" w:type="dxa"/>
              <w:bottom w:w="15" w:type="dxa"/>
              <w:right w:w="30" w:type="dxa"/>
            </w:tcMar>
          </w:tcPr>
          <w:p w14:paraId="6A4413E9" w14:textId="77777777" w:rsidR="007F455D" w:rsidRDefault="00000000">
            <w:pPr>
              <w:spacing w:after="0" w:line="264" w:lineRule="auto"/>
            </w:pPr>
            <w:r>
              <w:rPr>
                <w:rFonts w:ascii="Times New Roman" w:hAnsi="Times New Roman"/>
                <w:color w:val="000000"/>
                <w:sz w:val="14"/>
              </w:rPr>
              <w:t>Y</w:t>
            </w:r>
          </w:p>
        </w:tc>
        <w:tc>
          <w:tcPr>
            <w:tcW w:w="3088" w:type="dxa"/>
            <w:tcBorders>
              <w:bottom w:val="single" w:sz="8" w:space="0" w:color="000000"/>
            </w:tcBorders>
            <w:tcMar>
              <w:top w:w="30" w:type="dxa"/>
              <w:left w:w="30" w:type="dxa"/>
              <w:bottom w:w="15" w:type="dxa"/>
              <w:right w:w="30" w:type="dxa"/>
            </w:tcMar>
          </w:tcPr>
          <w:p w14:paraId="50BCBA18" w14:textId="77777777" w:rsidR="007F455D" w:rsidRDefault="00000000">
            <w:pPr>
              <w:spacing w:after="0" w:line="264" w:lineRule="auto"/>
            </w:pPr>
            <w:r>
              <w:rPr>
                <w:rFonts w:ascii="Times New Roman" w:hAnsi="Times New Roman"/>
                <w:color w:val="000000"/>
                <w:sz w:val="14"/>
              </w:rPr>
              <w:t>N/A</w:t>
            </w:r>
          </w:p>
        </w:tc>
      </w:tr>
      <w:tr w:rsidR="007F455D" w14:paraId="01D4A538" w14:textId="77777777">
        <w:trPr>
          <w:trHeight w:val="360"/>
          <w:tblCellSpacing w:w="0" w:type="auto"/>
        </w:trPr>
        <w:tc>
          <w:tcPr>
            <w:tcW w:w="1209" w:type="dxa"/>
            <w:tcBorders>
              <w:bottom w:val="single" w:sz="8" w:space="0" w:color="000000"/>
            </w:tcBorders>
            <w:tcMar>
              <w:top w:w="30" w:type="dxa"/>
              <w:left w:w="30" w:type="dxa"/>
              <w:bottom w:w="15" w:type="dxa"/>
              <w:right w:w="30" w:type="dxa"/>
            </w:tcMar>
          </w:tcPr>
          <w:p w14:paraId="61B865E9" w14:textId="77777777" w:rsidR="007F455D" w:rsidRDefault="00000000">
            <w:pPr>
              <w:spacing w:after="0" w:line="264" w:lineRule="auto"/>
            </w:pPr>
            <w:r>
              <w:rPr>
                <w:rFonts w:ascii="Times New Roman" w:hAnsi="Times New Roman"/>
                <w:color w:val="000000"/>
                <w:sz w:val="14"/>
              </w:rPr>
              <w:t>m</w:t>
            </w:r>
          </w:p>
        </w:tc>
        <w:tc>
          <w:tcPr>
            <w:tcW w:w="3268" w:type="dxa"/>
            <w:tcBorders>
              <w:bottom w:val="single" w:sz="8" w:space="0" w:color="000000"/>
            </w:tcBorders>
            <w:tcMar>
              <w:top w:w="30" w:type="dxa"/>
              <w:left w:w="30" w:type="dxa"/>
              <w:bottom w:w="15" w:type="dxa"/>
              <w:right w:w="30" w:type="dxa"/>
            </w:tcMar>
          </w:tcPr>
          <w:p w14:paraId="7A2A8C8F" w14:textId="77777777" w:rsidR="007F455D" w:rsidRDefault="00000000">
            <w:pPr>
              <w:spacing w:after="0" w:line="264" w:lineRule="auto"/>
            </w:pPr>
            <w:r>
              <w:rPr>
                <w:rFonts w:ascii="Times New Roman" w:hAnsi="Times New Roman"/>
                <w:color w:val="000000"/>
                <w:sz w:val="14"/>
              </w:rPr>
              <w:t>Benzene emissions from benzene transfer operations</w:t>
            </w:r>
          </w:p>
        </w:tc>
        <w:tc>
          <w:tcPr>
            <w:tcW w:w="1387" w:type="dxa"/>
            <w:tcBorders>
              <w:bottom w:val="single" w:sz="8" w:space="0" w:color="000000"/>
            </w:tcBorders>
            <w:tcMar>
              <w:top w:w="30" w:type="dxa"/>
              <w:left w:w="30" w:type="dxa"/>
              <w:bottom w:w="15" w:type="dxa"/>
              <w:right w:w="30" w:type="dxa"/>
            </w:tcMar>
          </w:tcPr>
          <w:p w14:paraId="4D5F3FE3" w14:textId="77777777" w:rsidR="007F455D" w:rsidRDefault="00000000">
            <w:pPr>
              <w:spacing w:after="0" w:line="264" w:lineRule="auto"/>
            </w:pPr>
            <w:r>
              <w:rPr>
                <w:rFonts w:ascii="Times New Roman" w:hAnsi="Times New Roman"/>
                <w:color w:val="000000"/>
                <w:sz w:val="14"/>
              </w:rPr>
              <w:t>BB</w:t>
            </w:r>
          </w:p>
        </w:tc>
        <w:tc>
          <w:tcPr>
            <w:tcW w:w="3088" w:type="dxa"/>
            <w:tcBorders>
              <w:bottom w:val="single" w:sz="8" w:space="0" w:color="000000"/>
            </w:tcBorders>
            <w:tcMar>
              <w:top w:w="30" w:type="dxa"/>
              <w:left w:w="30" w:type="dxa"/>
              <w:bottom w:w="15" w:type="dxa"/>
              <w:right w:w="30" w:type="dxa"/>
            </w:tcMar>
          </w:tcPr>
          <w:p w14:paraId="5A22BDB5" w14:textId="77777777" w:rsidR="007F455D" w:rsidRDefault="00000000">
            <w:pPr>
              <w:spacing w:after="0" w:line="264" w:lineRule="auto"/>
            </w:pPr>
            <w:r>
              <w:rPr>
                <w:rFonts w:ascii="Times New Roman" w:hAnsi="Times New Roman"/>
                <w:color w:val="000000"/>
                <w:sz w:val="14"/>
              </w:rPr>
              <w:t>N/A</w:t>
            </w:r>
          </w:p>
        </w:tc>
      </w:tr>
      <w:tr w:rsidR="007F455D" w14:paraId="765A3DE1" w14:textId="77777777">
        <w:trPr>
          <w:trHeight w:val="195"/>
          <w:tblCellSpacing w:w="0" w:type="auto"/>
        </w:trPr>
        <w:tc>
          <w:tcPr>
            <w:tcW w:w="1209" w:type="dxa"/>
            <w:tcMar>
              <w:top w:w="30" w:type="dxa"/>
              <w:left w:w="30" w:type="dxa"/>
              <w:bottom w:w="15" w:type="dxa"/>
              <w:right w:w="30" w:type="dxa"/>
            </w:tcMar>
          </w:tcPr>
          <w:p w14:paraId="55D30E5D" w14:textId="77777777" w:rsidR="007F455D" w:rsidRDefault="00000000">
            <w:pPr>
              <w:spacing w:after="0" w:line="264" w:lineRule="auto"/>
            </w:pPr>
            <w:r>
              <w:rPr>
                <w:rFonts w:ascii="Times New Roman" w:hAnsi="Times New Roman"/>
                <w:color w:val="000000"/>
                <w:sz w:val="14"/>
              </w:rPr>
              <w:t>n</w:t>
            </w:r>
          </w:p>
        </w:tc>
        <w:tc>
          <w:tcPr>
            <w:tcW w:w="3268" w:type="dxa"/>
            <w:tcMar>
              <w:top w:w="30" w:type="dxa"/>
              <w:left w:w="30" w:type="dxa"/>
              <w:bottom w:w="15" w:type="dxa"/>
              <w:right w:w="30" w:type="dxa"/>
            </w:tcMar>
          </w:tcPr>
          <w:p w14:paraId="1CDAE865" w14:textId="77777777" w:rsidR="007F455D" w:rsidRDefault="00000000">
            <w:pPr>
              <w:spacing w:after="0" w:line="264" w:lineRule="auto"/>
            </w:pPr>
            <w:r>
              <w:rPr>
                <w:rFonts w:ascii="Times New Roman" w:hAnsi="Times New Roman"/>
                <w:color w:val="000000"/>
                <w:sz w:val="14"/>
              </w:rPr>
              <w:t>Benzene waste operations</w:t>
            </w:r>
          </w:p>
        </w:tc>
        <w:tc>
          <w:tcPr>
            <w:tcW w:w="1387" w:type="dxa"/>
            <w:tcMar>
              <w:top w:w="30" w:type="dxa"/>
              <w:left w:w="30" w:type="dxa"/>
              <w:bottom w:w="15" w:type="dxa"/>
              <w:right w:w="30" w:type="dxa"/>
            </w:tcMar>
          </w:tcPr>
          <w:p w14:paraId="151236AC" w14:textId="77777777" w:rsidR="007F455D" w:rsidRDefault="00000000">
            <w:pPr>
              <w:spacing w:after="0" w:line="264" w:lineRule="auto"/>
            </w:pPr>
            <w:r>
              <w:rPr>
                <w:rFonts w:ascii="Times New Roman" w:hAnsi="Times New Roman"/>
                <w:color w:val="000000"/>
                <w:sz w:val="14"/>
              </w:rPr>
              <w:t>FF</w:t>
            </w:r>
          </w:p>
        </w:tc>
        <w:tc>
          <w:tcPr>
            <w:tcW w:w="3088" w:type="dxa"/>
            <w:tcMar>
              <w:top w:w="30" w:type="dxa"/>
              <w:left w:w="30" w:type="dxa"/>
              <w:bottom w:w="15" w:type="dxa"/>
              <w:right w:w="30" w:type="dxa"/>
            </w:tcMar>
          </w:tcPr>
          <w:p w14:paraId="76C81F00" w14:textId="77777777" w:rsidR="007F455D" w:rsidRDefault="00000000">
            <w:pPr>
              <w:spacing w:after="0" w:line="264" w:lineRule="auto"/>
            </w:pPr>
            <w:r>
              <w:rPr>
                <w:rFonts w:ascii="Times New Roman" w:hAnsi="Times New Roman"/>
                <w:color w:val="000000"/>
                <w:sz w:val="14"/>
              </w:rPr>
              <w:t>N/A</w:t>
            </w:r>
          </w:p>
        </w:tc>
      </w:tr>
    </w:tbl>
    <w:p w14:paraId="7F04DCBE"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u w:val="single"/>
        </w:rPr>
        <w:t>b.</w:t>
      </w:r>
      <w:r>
        <w:rPr>
          <w:rFonts w:ascii="Times New Roman" w:hAnsi="Times New Roman"/>
          <w:color w:val="000000"/>
          <w:sz w:val="24"/>
        </w:rPr>
        <w:t>  </w:t>
      </w:r>
      <w:r>
        <w:rPr>
          <w:rFonts w:ascii="Times New Roman" w:hAnsi="Times New Roman"/>
          <w:color w:val="000000"/>
          <w:sz w:val="24"/>
          <w:u w:val="single"/>
        </w:rPr>
        <w:t> </w:t>
      </w:r>
      <w:r>
        <w:rPr>
          <w:rFonts w:ascii="Times New Roman" w:hAnsi="Times New Roman"/>
          <w:color w:val="000000"/>
          <w:sz w:val="24"/>
          <w:u w:val="single"/>
        </w:rPr>
        <w:t>Reserved.</w:t>
      </w:r>
    </w:p>
    <w:p w14:paraId="78955689" w14:textId="77777777" w:rsidR="007F455D" w:rsidRDefault="00000000">
      <w:pPr>
        <w:spacing w:after="0" w:line="480" w:lineRule="auto"/>
        <w:ind w:left="120"/>
      </w:pPr>
      <w:r>
        <w:rPr>
          <w:rFonts w:ascii="Times New Roman" w:hAnsi="Times New Roman"/>
          <w:color w:val="000000"/>
          <w:sz w:val="24"/>
        </w:rPr>
        <w:t>    ITEM 16.  Amend subrule 23.1(4), introductory paragraph, as follows:</w:t>
      </w:r>
    </w:p>
    <w:p w14:paraId="1425CD2B"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23.1(4)</w:t>
      </w:r>
      <w:r>
        <w:rPr>
          <w:rFonts w:ascii="Times New Roman" w:hAnsi="Times New Roman"/>
          <w:color w:val="000000"/>
          <w:sz w:val="24"/>
        </w:rPr>
        <w:t> </w:t>
      </w:r>
      <w:r>
        <w:rPr>
          <w:rFonts w:ascii="Times New Roman" w:hAnsi="Times New Roman"/>
          <w:i/>
          <w:color w:val="000000"/>
          <w:sz w:val="24"/>
        </w:rPr>
        <w:t xml:space="preserve">Emission standards for hazardous air pollutants for source categories. </w:t>
      </w:r>
      <w:r>
        <w:rPr>
          <w:rFonts w:ascii="Times New Roman" w:hAnsi="Times New Roman"/>
          <w:color w:val="000000"/>
          <w:sz w:val="24"/>
        </w:rPr>
        <w:t xml:space="preserve">The federal standards for emissions of hazardous air pollutants for source categories, 40 Code of Federal Regulations Part 63 as amended or corrected through </w:t>
      </w:r>
      <w:r>
        <w:rPr>
          <w:rFonts w:ascii="Times New Roman" w:hAnsi="Times New Roman"/>
          <w:strike/>
          <w:color w:val="000000"/>
          <w:sz w:val="24"/>
        </w:rPr>
        <w:t>March 29, 2023</w:t>
      </w:r>
      <w:r>
        <w:rPr>
          <w:rFonts w:ascii="Times New Roman" w:hAnsi="Times New Roman"/>
          <w:color w:val="000000"/>
          <w:sz w:val="24"/>
          <w:u w:val="single"/>
        </w:rPr>
        <w:t> January 25, 2024</w:t>
      </w:r>
      <w:r>
        <w:rPr>
          <w:rFonts w:ascii="Times New Roman" w:hAnsi="Times New Roman"/>
          <w:color w:val="000000"/>
          <w:sz w:val="24"/>
        </w:rPr>
        <w:t>, are adopted by reference, except those provisions that cannot be delegated to the states. The corresponding 40 CFR Part 63 subpart designation is provided in the table below. A different date for adoption by reference may be included with the subpart designation in the table. 40 CFR Part 63, Subpart B, incorporates the requirements of Clean Air Act Sections 112(g) and 112(j) and does not adopt standards for a specific affected facility. Test methods (Appendix A), sources defined for early reduction provisions (Appendix B), and determination of the fraction biodegraded (</w:t>
      </w:r>
      <w:proofErr w:type="spellStart"/>
      <w:r>
        <w:rPr>
          <w:rFonts w:ascii="Times New Roman" w:hAnsi="Times New Roman"/>
          <w:color w:val="000000"/>
          <w:sz w:val="24"/>
        </w:rPr>
        <w:t>Fbio</w:t>
      </w:r>
      <w:proofErr w:type="spellEnd"/>
      <w:r>
        <w:rPr>
          <w:rFonts w:ascii="Times New Roman" w:hAnsi="Times New Roman"/>
          <w:color w:val="000000"/>
          <w:sz w:val="24"/>
        </w:rPr>
        <w:t xml:space="preserve">) in the biological treatment unit (Appendix C) of Part 63 also apply to the affected activities or facilities. </w:t>
      </w:r>
    </w:p>
    <w:p w14:paraId="093CA6CB" w14:textId="77777777" w:rsidR="007F455D" w:rsidRDefault="00000000">
      <w:pPr>
        <w:spacing w:after="0" w:line="480" w:lineRule="auto"/>
        <w:ind w:left="120"/>
      </w:pPr>
      <w:r>
        <w:rPr>
          <w:rFonts w:ascii="Times New Roman" w:hAnsi="Times New Roman"/>
          <w:color w:val="000000"/>
          <w:sz w:val="24"/>
        </w:rPr>
        <w:t xml:space="preserve">    ITEM 17.  Amend subrule </w:t>
      </w:r>
      <w:r>
        <w:rPr>
          <w:rFonts w:ascii="Times New Roman" w:hAnsi="Times New Roman"/>
          <w:b/>
          <w:color w:val="000000"/>
          <w:sz w:val="24"/>
        </w:rPr>
        <w:t>23.1(4)</w:t>
      </w:r>
      <w:r>
        <w:rPr>
          <w:rFonts w:ascii="Times New Roman" w:hAnsi="Times New Roman"/>
          <w:color w:val="000000"/>
          <w:sz w:val="24"/>
        </w:rPr>
        <w:t>, title of the Federal Emission Standards for Hazardous Air Pollutants for Source Categories table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as follows:</w:t>
      </w:r>
    </w:p>
    <w:p w14:paraId="76D767C0" w14:textId="77777777" w:rsidR="007F455D" w:rsidRDefault="00000000">
      <w:pPr>
        <w:spacing w:after="0" w:line="480" w:lineRule="auto"/>
        <w:ind w:left="120"/>
        <w:jc w:val="both"/>
      </w:pPr>
      <w:r>
        <w:rPr>
          <w:rFonts w:ascii="Times New Roman" w:hAnsi="Times New Roman"/>
          <w:color w:val="000000"/>
          <w:sz w:val="24"/>
        </w:rPr>
        <w:t>    </w:t>
      </w:r>
    </w:p>
    <w:p w14:paraId="40B41ED2" w14:textId="77777777" w:rsidR="007F455D" w:rsidRDefault="00000000">
      <w:pPr>
        <w:spacing w:after="0" w:line="480" w:lineRule="auto"/>
        <w:ind w:left="120"/>
        <w:jc w:val="center"/>
      </w:pPr>
      <w:r>
        <w:rPr>
          <w:rFonts w:ascii="Times New Roman" w:hAnsi="Times New Roman"/>
          <w:b/>
          <w:strike/>
          <w:color w:val="000000"/>
          <w:sz w:val="24"/>
        </w:rPr>
        <w:t>Federal</w:t>
      </w:r>
      <w:r>
        <w:rPr>
          <w:rFonts w:ascii="Times New Roman" w:hAnsi="Times New Roman"/>
          <w:b/>
          <w:color w:val="000000"/>
          <w:sz w:val="24"/>
        </w:rPr>
        <w:t xml:space="preserve"> </w:t>
      </w:r>
      <w:r>
        <w:rPr>
          <w:rFonts w:ascii="Times New Roman" w:hAnsi="Times New Roman"/>
          <w:b/>
          <w:color w:val="000000"/>
          <w:sz w:val="24"/>
          <w:u w:val="single"/>
        </w:rPr>
        <w:t>National</w:t>
      </w:r>
      <w:r>
        <w:rPr>
          <w:rFonts w:ascii="Times New Roman" w:hAnsi="Times New Roman"/>
          <w:b/>
          <w:color w:val="000000"/>
          <w:sz w:val="24"/>
        </w:rPr>
        <w:t xml:space="preserve"> Emission Standards for Hazardous Air Pollutants (</w:t>
      </w:r>
      <w:proofErr w:type="spellStart"/>
      <w:r>
        <w:rPr>
          <w:rFonts w:ascii="Times New Roman" w:hAnsi="Times New Roman"/>
          <w:b/>
          <w:color w:val="000000"/>
          <w:sz w:val="24"/>
        </w:rPr>
        <w:t>NESHAP</w:t>
      </w:r>
      <w:proofErr w:type="spellEnd"/>
      <w:r>
        <w:rPr>
          <w:rFonts w:ascii="Times New Roman" w:hAnsi="Times New Roman"/>
          <w:b/>
          <w:color w:val="000000"/>
          <w:sz w:val="24"/>
        </w:rPr>
        <w:t xml:space="preserve">) for Source Categories Adopted by Reference in </w:t>
      </w:r>
      <w:hyperlink r:id="rId34">
        <w:r>
          <w:rPr>
            <w:rStyle w:val="Hyperlink"/>
            <w:rFonts w:ascii="Times New Roman" w:hAnsi="Times New Roman"/>
            <w:b/>
            <w:color w:val="000000"/>
            <w:sz w:val="24"/>
          </w:rPr>
          <w:t>23.1(4)</w:t>
        </w:r>
      </w:hyperlink>
    </w:p>
    <w:p w14:paraId="590F31AF" w14:textId="77777777" w:rsidR="007F455D" w:rsidRDefault="00000000">
      <w:pPr>
        <w:spacing w:after="0" w:line="480" w:lineRule="auto"/>
        <w:ind w:left="120"/>
      </w:pPr>
      <w:r>
        <w:rPr>
          <w:rFonts w:ascii="Times New Roman" w:hAnsi="Times New Roman"/>
          <w:color w:val="000000"/>
          <w:sz w:val="24"/>
        </w:rPr>
        <w:t xml:space="preserve">ITEM 18.  Amend subrule </w:t>
      </w:r>
      <w:r>
        <w:rPr>
          <w:rFonts w:ascii="Times New Roman" w:hAnsi="Times New Roman"/>
          <w:b/>
          <w:color w:val="000000"/>
          <w:sz w:val="24"/>
        </w:rPr>
        <w:t>23.1(4)</w:t>
      </w:r>
      <w:r>
        <w:rPr>
          <w:rFonts w:ascii="Times New Roman" w:hAnsi="Times New Roman"/>
          <w:color w:val="000000"/>
          <w:sz w:val="24"/>
        </w:rPr>
        <w:t xml:space="preserv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paragraph “ca,” as follows:</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186"/>
        <w:gridCol w:w="3245"/>
        <w:gridCol w:w="1455"/>
        <w:gridCol w:w="3066"/>
      </w:tblGrid>
      <w:tr w:rsidR="007F455D" w14:paraId="32C46D58" w14:textId="77777777">
        <w:trPr>
          <w:trHeight w:val="510"/>
          <w:tblCellSpacing w:w="0" w:type="auto"/>
        </w:trPr>
        <w:tc>
          <w:tcPr>
            <w:tcW w:w="1186" w:type="dxa"/>
            <w:tcBorders>
              <w:bottom w:val="single" w:sz="8" w:space="0" w:color="000000"/>
            </w:tcBorders>
            <w:tcMar>
              <w:top w:w="30" w:type="dxa"/>
              <w:left w:w="30" w:type="dxa"/>
              <w:bottom w:w="15" w:type="dxa"/>
              <w:right w:w="30" w:type="dxa"/>
            </w:tcMar>
          </w:tcPr>
          <w:p w14:paraId="36F1E6C8" w14:textId="77777777" w:rsidR="007F455D" w:rsidRDefault="00000000">
            <w:pPr>
              <w:spacing w:after="0" w:line="264" w:lineRule="auto"/>
            </w:pPr>
            <w:r>
              <w:rPr>
                <w:rFonts w:ascii="Times New Roman" w:hAnsi="Times New Roman"/>
                <w:color w:val="000000"/>
                <w:sz w:val="14"/>
              </w:rPr>
              <w:t>ca</w:t>
            </w:r>
          </w:p>
        </w:tc>
        <w:tc>
          <w:tcPr>
            <w:tcW w:w="3245" w:type="dxa"/>
            <w:tcBorders>
              <w:bottom w:val="single" w:sz="8" w:space="0" w:color="000000"/>
            </w:tcBorders>
            <w:tcMar>
              <w:top w:w="30" w:type="dxa"/>
              <w:left w:w="30" w:type="dxa"/>
              <w:bottom w:w="15" w:type="dxa"/>
              <w:right w:w="30" w:type="dxa"/>
            </w:tcMar>
          </w:tcPr>
          <w:p w14:paraId="792F692F" w14:textId="77777777" w:rsidR="007F455D" w:rsidRDefault="00000000">
            <w:pPr>
              <w:spacing w:after="0" w:line="264" w:lineRule="auto"/>
            </w:pPr>
            <w:r>
              <w:rPr>
                <w:rFonts w:ascii="Times New Roman" w:hAnsi="Times New Roman"/>
                <w:color w:val="000000"/>
                <w:sz w:val="14"/>
              </w:rPr>
              <w:t>Emission standards for hazardous air pollutants: municipal solid waste landfills</w:t>
            </w:r>
          </w:p>
        </w:tc>
        <w:tc>
          <w:tcPr>
            <w:tcW w:w="1455" w:type="dxa"/>
            <w:tcBorders>
              <w:bottom w:val="single" w:sz="8" w:space="0" w:color="000000"/>
            </w:tcBorders>
            <w:tcMar>
              <w:top w:w="30" w:type="dxa"/>
              <w:left w:w="30" w:type="dxa"/>
              <w:bottom w:w="15" w:type="dxa"/>
              <w:right w:w="30" w:type="dxa"/>
            </w:tcMar>
          </w:tcPr>
          <w:p w14:paraId="2AE32ACF" w14:textId="77777777" w:rsidR="007F455D" w:rsidRDefault="00000000">
            <w:pPr>
              <w:spacing w:after="0" w:line="264" w:lineRule="auto"/>
            </w:pPr>
            <w:r>
              <w:rPr>
                <w:rFonts w:ascii="Times New Roman" w:hAnsi="Times New Roman"/>
                <w:color w:val="000000"/>
                <w:sz w:val="14"/>
              </w:rPr>
              <w:t>AAAA</w:t>
            </w:r>
          </w:p>
        </w:tc>
        <w:tc>
          <w:tcPr>
            <w:tcW w:w="3066" w:type="dxa"/>
            <w:tcBorders>
              <w:bottom w:val="single" w:sz="8" w:space="0" w:color="000000"/>
            </w:tcBorders>
            <w:tcMar>
              <w:top w:w="30" w:type="dxa"/>
              <w:left w:w="30" w:type="dxa"/>
              <w:bottom w:w="15" w:type="dxa"/>
              <w:right w:w="30" w:type="dxa"/>
            </w:tcMar>
          </w:tcPr>
          <w:p w14:paraId="67EE0F0E" w14:textId="77777777" w:rsidR="007F455D" w:rsidRDefault="00000000">
            <w:pPr>
              <w:spacing w:after="0" w:line="264" w:lineRule="auto"/>
            </w:pPr>
            <w:r>
              <w:rPr>
                <w:rFonts w:ascii="Times New Roman" w:hAnsi="Times New Roman"/>
                <w:strike/>
                <w:color w:val="000000"/>
                <w:sz w:val="14"/>
              </w:rPr>
              <w:t>April 20, 2006</w:t>
            </w:r>
            <w:r>
              <w:rPr>
                <w:rFonts w:ascii="Times New Roman" w:hAnsi="Times New Roman"/>
                <w:color w:val="000000"/>
                <w:sz w:val="14"/>
              </w:rPr>
              <w:t xml:space="preserve"> </w:t>
            </w:r>
            <w:r>
              <w:rPr>
                <w:rFonts w:ascii="Times New Roman" w:hAnsi="Times New Roman"/>
                <w:color w:val="000000"/>
                <w:sz w:val="14"/>
                <w:u w:val="single"/>
              </w:rPr>
              <w:t>N/A</w:t>
            </w:r>
          </w:p>
        </w:tc>
      </w:tr>
    </w:tbl>
    <w:p w14:paraId="34A399F8" w14:textId="77777777" w:rsidR="007F455D" w:rsidRDefault="00000000">
      <w:pPr>
        <w:spacing w:after="0" w:line="480" w:lineRule="auto"/>
        <w:ind w:left="120"/>
      </w:pPr>
      <w:r>
        <w:rPr>
          <w:rFonts w:ascii="Times New Roman" w:hAnsi="Times New Roman"/>
          <w:color w:val="000000"/>
          <w:sz w:val="24"/>
        </w:rPr>
        <w:t xml:space="preserve">ITEM 19.  Amend subrule </w:t>
      </w:r>
      <w:r>
        <w:rPr>
          <w:rFonts w:ascii="Times New Roman" w:hAnsi="Times New Roman"/>
          <w:b/>
          <w:color w:val="000000"/>
          <w:sz w:val="24"/>
        </w:rPr>
        <w:t>23.1(4)</w:t>
      </w:r>
      <w:r>
        <w:rPr>
          <w:rFonts w:ascii="Times New Roman" w:hAnsi="Times New Roman"/>
          <w:color w:val="000000"/>
          <w:sz w:val="24"/>
        </w:rPr>
        <w:t xml:space="preserv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paragraph “ep,” as follows:</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186"/>
        <w:gridCol w:w="3245"/>
        <w:gridCol w:w="1455"/>
        <w:gridCol w:w="3066"/>
      </w:tblGrid>
      <w:tr w:rsidR="007F455D" w14:paraId="1CF8DBAF" w14:textId="77777777">
        <w:trPr>
          <w:trHeight w:val="510"/>
          <w:tblCellSpacing w:w="0" w:type="auto"/>
        </w:trPr>
        <w:tc>
          <w:tcPr>
            <w:tcW w:w="1186" w:type="dxa"/>
            <w:tcBorders>
              <w:bottom w:val="single" w:sz="8" w:space="0" w:color="000000"/>
            </w:tcBorders>
            <w:tcMar>
              <w:top w:w="30" w:type="dxa"/>
              <w:left w:w="30" w:type="dxa"/>
              <w:bottom w:w="15" w:type="dxa"/>
              <w:right w:w="30" w:type="dxa"/>
            </w:tcMar>
          </w:tcPr>
          <w:p w14:paraId="03568023" w14:textId="77777777" w:rsidR="007F455D" w:rsidRDefault="00000000">
            <w:pPr>
              <w:spacing w:after="0" w:line="264" w:lineRule="auto"/>
            </w:pPr>
            <w:r>
              <w:rPr>
                <w:rFonts w:ascii="Times New Roman" w:hAnsi="Times New Roman"/>
                <w:color w:val="000000"/>
                <w:sz w:val="14"/>
              </w:rPr>
              <w:lastRenderedPageBreak/>
              <w:t>ep</w:t>
            </w:r>
          </w:p>
        </w:tc>
        <w:tc>
          <w:tcPr>
            <w:tcW w:w="3245" w:type="dxa"/>
            <w:tcBorders>
              <w:bottom w:val="single" w:sz="8" w:space="0" w:color="000000"/>
            </w:tcBorders>
            <w:tcMar>
              <w:top w:w="30" w:type="dxa"/>
              <w:left w:w="30" w:type="dxa"/>
              <w:bottom w:w="15" w:type="dxa"/>
              <w:right w:w="30" w:type="dxa"/>
            </w:tcMar>
          </w:tcPr>
          <w:p w14:paraId="287E654E" w14:textId="77777777" w:rsidR="007F455D" w:rsidRDefault="00000000">
            <w:pPr>
              <w:spacing w:after="0" w:line="264" w:lineRule="auto"/>
            </w:pPr>
            <w:r>
              <w:rPr>
                <w:rFonts w:ascii="Times New Roman" w:hAnsi="Times New Roman"/>
                <w:color w:val="000000"/>
                <w:sz w:val="14"/>
              </w:rPr>
              <w:t xml:space="preserve">Emission standards for hazardous air pollutants for </w:t>
            </w:r>
            <w:r>
              <w:rPr>
                <w:rFonts w:ascii="Times New Roman" w:hAnsi="Times New Roman"/>
                <w:color w:val="000000"/>
                <w:sz w:val="14"/>
                <w:u w:val="single"/>
              </w:rPr>
              <w:t>area sources:</w:t>
            </w:r>
            <w:r>
              <w:rPr>
                <w:rFonts w:ascii="Times New Roman" w:hAnsi="Times New Roman"/>
                <w:color w:val="000000"/>
                <w:sz w:val="14"/>
              </w:rPr>
              <w:t xml:space="preserve"> lead acid battery manufacturing </w:t>
            </w:r>
            <w:r>
              <w:rPr>
                <w:rFonts w:ascii="Times New Roman" w:hAnsi="Times New Roman"/>
                <w:strike/>
                <w:color w:val="000000"/>
                <w:sz w:val="14"/>
              </w:rPr>
              <w:t>area sources</w:t>
            </w:r>
          </w:p>
        </w:tc>
        <w:tc>
          <w:tcPr>
            <w:tcW w:w="1455" w:type="dxa"/>
            <w:tcBorders>
              <w:bottom w:val="single" w:sz="8" w:space="0" w:color="000000"/>
            </w:tcBorders>
            <w:tcMar>
              <w:top w:w="30" w:type="dxa"/>
              <w:left w:w="30" w:type="dxa"/>
              <w:bottom w:w="15" w:type="dxa"/>
              <w:right w:w="30" w:type="dxa"/>
            </w:tcMar>
          </w:tcPr>
          <w:p w14:paraId="140129B8" w14:textId="77777777" w:rsidR="007F455D" w:rsidRDefault="00000000">
            <w:pPr>
              <w:spacing w:after="0" w:line="264" w:lineRule="auto"/>
            </w:pPr>
            <w:proofErr w:type="spellStart"/>
            <w:r>
              <w:rPr>
                <w:rFonts w:ascii="Times New Roman" w:hAnsi="Times New Roman"/>
                <w:color w:val="000000"/>
                <w:sz w:val="14"/>
              </w:rPr>
              <w:t>PPPPPP</w:t>
            </w:r>
            <w:proofErr w:type="spellEnd"/>
          </w:p>
        </w:tc>
        <w:tc>
          <w:tcPr>
            <w:tcW w:w="3066" w:type="dxa"/>
            <w:tcBorders>
              <w:bottom w:val="single" w:sz="8" w:space="0" w:color="000000"/>
            </w:tcBorders>
            <w:tcMar>
              <w:top w:w="30" w:type="dxa"/>
              <w:left w:w="30" w:type="dxa"/>
              <w:bottom w:w="15" w:type="dxa"/>
              <w:right w:w="30" w:type="dxa"/>
            </w:tcMar>
          </w:tcPr>
          <w:p w14:paraId="0BAA3D28" w14:textId="77777777" w:rsidR="007F455D" w:rsidRDefault="00000000">
            <w:pPr>
              <w:spacing w:after="0" w:line="264" w:lineRule="auto"/>
            </w:pPr>
            <w:r>
              <w:rPr>
                <w:rFonts w:ascii="Times New Roman" w:hAnsi="Times New Roman"/>
                <w:strike/>
                <w:color w:val="000000"/>
                <w:sz w:val="14"/>
              </w:rPr>
              <w:t>November 19, 2020</w:t>
            </w:r>
            <w:r>
              <w:rPr>
                <w:rFonts w:ascii="Times New Roman" w:hAnsi="Times New Roman"/>
                <w:color w:val="000000"/>
                <w:sz w:val="14"/>
              </w:rPr>
              <w:t xml:space="preserve"> </w:t>
            </w:r>
            <w:r>
              <w:rPr>
                <w:rFonts w:ascii="Times New Roman" w:hAnsi="Times New Roman"/>
                <w:color w:val="000000"/>
                <w:sz w:val="14"/>
                <w:u w:val="single"/>
              </w:rPr>
              <w:t>N/A</w:t>
            </w:r>
          </w:p>
        </w:tc>
      </w:tr>
    </w:tbl>
    <w:p w14:paraId="12108C3D" w14:textId="77777777" w:rsidR="007F455D" w:rsidRDefault="00000000">
      <w:pPr>
        <w:spacing w:after="0" w:line="480" w:lineRule="auto"/>
        <w:ind w:left="120"/>
      </w:pPr>
      <w:r>
        <w:rPr>
          <w:rFonts w:ascii="Times New Roman" w:hAnsi="Times New Roman"/>
          <w:color w:val="000000"/>
          <w:sz w:val="24"/>
        </w:rPr>
        <w:t xml:space="preserve">ITEM 20.  Amend subrule </w:t>
      </w:r>
      <w:r>
        <w:rPr>
          <w:rFonts w:ascii="Times New Roman" w:hAnsi="Times New Roman"/>
          <w:b/>
          <w:color w:val="000000"/>
          <w:sz w:val="24"/>
        </w:rPr>
        <w:t>23.1(4)</w:t>
      </w:r>
      <w:r>
        <w:rPr>
          <w:rFonts w:ascii="Times New Roman" w:hAnsi="Times New Roman"/>
          <w:color w:val="000000"/>
          <w:sz w:val="24"/>
        </w:rPr>
        <w:t xml:space="preserv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 paragraph “</w:t>
      </w:r>
      <w:proofErr w:type="spellStart"/>
      <w:r>
        <w:rPr>
          <w:rFonts w:ascii="Times New Roman" w:hAnsi="Times New Roman"/>
          <w:color w:val="000000"/>
          <w:sz w:val="24"/>
        </w:rPr>
        <w:t>ev</w:t>
      </w:r>
      <w:proofErr w:type="spellEnd"/>
      <w:r>
        <w:rPr>
          <w:rFonts w:ascii="Times New Roman" w:hAnsi="Times New Roman"/>
          <w:color w:val="000000"/>
          <w:sz w:val="24"/>
        </w:rPr>
        <w:t>,” as follows:</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186"/>
        <w:gridCol w:w="3245"/>
        <w:gridCol w:w="1455"/>
        <w:gridCol w:w="3066"/>
      </w:tblGrid>
      <w:tr w:rsidR="007F455D" w14:paraId="65D6CCD4" w14:textId="77777777">
        <w:trPr>
          <w:trHeight w:val="510"/>
          <w:tblCellSpacing w:w="0" w:type="auto"/>
        </w:trPr>
        <w:tc>
          <w:tcPr>
            <w:tcW w:w="1186" w:type="dxa"/>
            <w:tcBorders>
              <w:bottom w:val="single" w:sz="8" w:space="0" w:color="000000"/>
            </w:tcBorders>
            <w:tcMar>
              <w:top w:w="30" w:type="dxa"/>
              <w:left w:w="30" w:type="dxa"/>
              <w:bottom w:w="15" w:type="dxa"/>
              <w:right w:w="30" w:type="dxa"/>
            </w:tcMar>
          </w:tcPr>
          <w:p w14:paraId="1FE0B476" w14:textId="77777777" w:rsidR="007F455D" w:rsidRDefault="00000000">
            <w:pPr>
              <w:spacing w:after="0" w:line="264" w:lineRule="auto"/>
            </w:pPr>
            <w:proofErr w:type="spellStart"/>
            <w:r>
              <w:rPr>
                <w:rFonts w:ascii="Times New Roman" w:hAnsi="Times New Roman"/>
                <w:color w:val="000000"/>
                <w:sz w:val="14"/>
              </w:rPr>
              <w:t>ev</w:t>
            </w:r>
            <w:proofErr w:type="spellEnd"/>
          </w:p>
        </w:tc>
        <w:tc>
          <w:tcPr>
            <w:tcW w:w="3245" w:type="dxa"/>
            <w:tcBorders>
              <w:bottom w:val="single" w:sz="8" w:space="0" w:color="000000"/>
            </w:tcBorders>
            <w:tcMar>
              <w:top w:w="30" w:type="dxa"/>
              <w:left w:w="30" w:type="dxa"/>
              <w:bottom w:w="15" w:type="dxa"/>
              <w:right w:w="30" w:type="dxa"/>
            </w:tcMar>
          </w:tcPr>
          <w:p w14:paraId="0A77E478" w14:textId="77777777" w:rsidR="007F455D" w:rsidRDefault="00000000">
            <w:pPr>
              <w:spacing w:after="0" w:line="264" w:lineRule="auto"/>
            </w:pPr>
            <w:r>
              <w:rPr>
                <w:rFonts w:ascii="Times New Roman" w:hAnsi="Times New Roman"/>
                <w:color w:val="000000"/>
                <w:sz w:val="14"/>
              </w:rPr>
              <w:t>Emission standards for hazardous air pollutants for area sources</w:t>
            </w:r>
            <w:r>
              <w:rPr>
                <w:rFonts w:ascii="Times New Roman" w:hAnsi="Times New Roman"/>
                <w:color w:val="000000"/>
                <w:sz w:val="14"/>
                <w:u w:val="single"/>
              </w:rPr>
              <w:t>: chemical manufacturing</w:t>
            </w:r>
          </w:p>
        </w:tc>
        <w:tc>
          <w:tcPr>
            <w:tcW w:w="1455" w:type="dxa"/>
            <w:tcBorders>
              <w:bottom w:val="single" w:sz="8" w:space="0" w:color="000000"/>
            </w:tcBorders>
            <w:tcMar>
              <w:top w:w="30" w:type="dxa"/>
              <w:left w:w="30" w:type="dxa"/>
              <w:bottom w:w="15" w:type="dxa"/>
              <w:right w:w="30" w:type="dxa"/>
            </w:tcMar>
          </w:tcPr>
          <w:p w14:paraId="34847BA7" w14:textId="77777777" w:rsidR="007F455D" w:rsidRDefault="00000000">
            <w:pPr>
              <w:spacing w:after="0" w:line="264" w:lineRule="auto"/>
            </w:pPr>
            <w:proofErr w:type="spellStart"/>
            <w:r>
              <w:rPr>
                <w:rFonts w:ascii="Times New Roman" w:hAnsi="Times New Roman"/>
                <w:color w:val="000000"/>
                <w:sz w:val="14"/>
              </w:rPr>
              <w:t>VVVVVV</w:t>
            </w:r>
            <w:proofErr w:type="spellEnd"/>
          </w:p>
        </w:tc>
        <w:tc>
          <w:tcPr>
            <w:tcW w:w="3066" w:type="dxa"/>
            <w:tcBorders>
              <w:bottom w:val="single" w:sz="8" w:space="0" w:color="000000"/>
            </w:tcBorders>
            <w:tcMar>
              <w:top w:w="30" w:type="dxa"/>
              <w:left w:w="30" w:type="dxa"/>
              <w:bottom w:w="15" w:type="dxa"/>
              <w:right w:w="30" w:type="dxa"/>
            </w:tcMar>
          </w:tcPr>
          <w:p w14:paraId="59888803" w14:textId="77777777" w:rsidR="007F455D" w:rsidRDefault="00000000">
            <w:pPr>
              <w:spacing w:after="0" w:line="264" w:lineRule="auto"/>
            </w:pPr>
            <w:r>
              <w:rPr>
                <w:rFonts w:ascii="Times New Roman" w:hAnsi="Times New Roman"/>
                <w:color w:val="000000"/>
                <w:sz w:val="14"/>
              </w:rPr>
              <w:t>N/A</w:t>
            </w:r>
          </w:p>
        </w:tc>
      </w:tr>
    </w:tbl>
    <w:p w14:paraId="7C7CD6E0" w14:textId="77777777" w:rsidR="007F455D" w:rsidRDefault="00000000">
      <w:pPr>
        <w:spacing w:after="0" w:line="480" w:lineRule="auto"/>
        <w:ind w:left="120"/>
      </w:pPr>
      <w:r>
        <w:rPr>
          <w:rFonts w:ascii="Times New Roman" w:hAnsi="Times New Roman"/>
          <w:color w:val="000000"/>
          <w:sz w:val="24"/>
        </w:rPr>
        <w:t xml:space="preserve">ITEM 21.  Adopt the following </w:t>
      </w:r>
      <w:r>
        <w:rPr>
          <w:rFonts w:ascii="Times New Roman" w:hAnsi="Times New Roman"/>
          <w:b/>
          <w:color w:val="000000"/>
          <w:sz w:val="24"/>
        </w:rPr>
        <w:t>new</w:t>
      </w:r>
      <w:r>
        <w:rPr>
          <w:rFonts w:ascii="Times New Roman" w:hAnsi="Times New Roman"/>
          <w:color w:val="000000"/>
          <w:sz w:val="24"/>
        </w:rPr>
        <w:t xml:space="preserve"> paragraph “fa” in subrule </w:t>
      </w:r>
      <w:r>
        <w:rPr>
          <w:rFonts w:ascii="Times New Roman" w:hAnsi="Times New Roman"/>
          <w:b/>
          <w:color w:val="000000"/>
          <w:sz w:val="24"/>
        </w:rPr>
        <w:t>23.1(4)</w:t>
      </w:r>
      <w:r>
        <w:rPr>
          <w:rFonts w:ascii="Times New Roman" w:hAnsi="Times New Roman"/>
          <w:color w:val="000000"/>
          <w:sz w:val="24"/>
        </w:rPr>
        <w:t xml:space="preserve">, </w:t>
      </w:r>
      <w:proofErr w:type="spellStart"/>
      <w:r>
        <w:rPr>
          <w:rFonts w:ascii="Times New Roman" w:hAnsi="Times New Roman"/>
          <w:color w:val="000000"/>
          <w:sz w:val="24"/>
        </w:rPr>
        <w:t>NESHAP</w:t>
      </w:r>
      <w:proofErr w:type="spellEnd"/>
      <w:r>
        <w:rPr>
          <w:rFonts w:ascii="Times New Roman" w:hAnsi="Times New Roman"/>
          <w:color w:val="000000"/>
          <w:sz w:val="24"/>
        </w:rPr>
        <w:t xml:space="preserve"> table:</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186"/>
        <w:gridCol w:w="3245"/>
        <w:gridCol w:w="1455"/>
        <w:gridCol w:w="3066"/>
      </w:tblGrid>
      <w:tr w:rsidR="007F455D" w14:paraId="17534481" w14:textId="77777777">
        <w:trPr>
          <w:trHeight w:val="660"/>
          <w:tblCellSpacing w:w="0" w:type="auto"/>
        </w:trPr>
        <w:tc>
          <w:tcPr>
            <w:tcW w:w="1186" w:type="dxa"/>
            <w:tcBorders>
              <w:bottom w:val="single" w:sz="8" w:space="0" w:color="000000"/>
            </w:tcBorders>
            <w:tcMar>
              <w:top w:w="30" w:type="dxa"/>
              <w:left w:w="30" w:type="dxa"/>
              <w:bottom w:w="15" w:type="dxa"/>
              <w:right w:w="30" w:type="dxa"/>
            </w:tcMar>
          </w:tcPr>
          <w:p w14:paraId="5C4C44DC" w14:textId="77777777" w:rsidR="007F455D" w:rsidRDefault="00000000">
            <w:pPr>
              <w:spacing w:after="0" w:line="264" w:lineRule="auto"/>
            </w:pPr>
            <w:r>
              <w:rPr>
                <w:rFonts w:ascii="Times New Roman" w:hAnsi="Times New Roman"/>
                <w:color w:val="000000"/>
                <w:sz w:val="14"/>
              </w:rPr>
              <w:t>fa</w:t>
            </w:r>
          </w:p>
        </w:tc>
        <w:tc>
          <w:tcPr>
            <w:tcW w:w="3245" w:type="dxa"/>
            <w:tcBorders>
              <w:bottom w:val="single" w:sz="8" w:space="0" w:color="000000"/>
            </w:tcBorders>
            <w:tcMar>
              <w:top w:w="30" w:type="dxa"/>
              <w:left w:w="30" w:type="dxa"/>
              <w:bottom w:w="15" w:type="dxa"/>
              <w:right w:w="30" w:type="dxa"/>
            </w:tcMar>
          </w:tcPr>
          <w:p w14:paraId="74FAA4EE" w14:textId="77777777" w:rsidR="007F455D" w:rsidRDefault="00000000">
            <w:pPr>
              <w:spacing w:after="0" w:line="264" w:lineRule="auto"/>
            </w:pPr>
            <w:r>
              <w:rPr>
                <w:rFonts w:ascii="Times New Roman" w:hAnsi="Times New Roman"/>
                <w:color w:val="000000"/>
                <w:sz w:val="14"/>
              </w:rPr>
              <w:t>Emission standards for hazardous air pollutants for area sources: asphalt processing and asphalt roofing manufacturing</w:t>
            </w:r>
          </w:p>
        </w:tc>
        <w:tc>
          <w:tcPr>
            <w:tcW w:w="1455" w:type="dxa"/>
            <w:tcBorders>
              <w:bottom w:val="single" w:sz="8" w:space="0" w:color="000000"/>
            </w:tcBorders>
            <w:tcMar>
              <w:top w:w="30" w:type="dxa"/>
              <w:left w:w="30" w:type="dxa"/>
              <w:bottom w:w="15" w:type="dxa"/>
              <w:right w:w="30" w:type="dxa"/>
            </w:tcMar>
          </w:tcPr>
          <w:p w14:paraId="4E9625B6" w14:textId="77777777" w:rsidR="007F455D" w:rsidRDefault="00000000">
            <w:pPr>
              <w:spacing w:after="0" w:line="264" w:lineRule="auto"/>
            </w:pPr>
            <w:proofErr w:type="spellStart"/>
            <w:r>
              <w:rPr>
                <w:rFonts w:ascii="Times New Roman" w:hAnsi="Times New Roman"/>
                <w:color w:val="000000"/>
                <w:sz w:val="14"/>
              </w:rPr>
              <w:t>AAAAAAA</w:t>
            </w:r>
            <w:proofErr w:type="spellEnd"/>
          </w:p>
        </w:tc>
        <w:tc>
          <w:tcPr>
            <w:tcW w:w="3066" w:type="dxa"/>
            <w:tcBorders>
              <w:bottom w:val="single" w:sz="8" w:space="0" w:color="000000"/>
            </w:tcBorders>
            <w:tcMar>
              <w:top w:w="30" w:type="dxa"/>
              <w:left w:w="30" w:type="dxa"/>
              <w:bottom w:w="15" w:type="dxa"/>
              <w:right w:w="30" w:type="dxa"/>
            </w:tcMar>
          </w:tcPr>
          <w:p w14:paraId="71319CA4" w14:textId="77777777" w:rsidR="007F455D" w:rsidRDefault="00000000">
            <w:pPr>
              <w:spacing w:after="0" w:line="264" w:lineRule="auto"/>
            </w:pPr>
            <w:r>
              <w:rPr>
                <w:rFonts w:ascii="Times New Roman" w:hAnsi="Times New Roman"/>
                <w:color w:val="000000"/>
                <w:sz w:val="14"/>
              </w:rPr>
              <w:t>N/A</w:t>
            </w:r>
          </w:p>
        </w:tc>
      </w:tr>
    </w:tbl>
    <w:p w14:paraId="7077C554" w14:textId="77777777" w:rsidR="007F455D" w:rsidRDefault="00000000">
      <w:pPr>
        <w:spacing w:after="0" w:line="480" w:lineRule="auto"/>
        <w:ind w:left="120"/>
      </w:pPr>
      <w:r>
        <w:rPr>
          <w:rFonts w:ascii="Times New Roman" w:hAnsi="Times New Roman"/>
          <w:color w:val="000000"/>
          <w:sz w:val="24"/>
        </w:rPr>
        <w:t>    ITEM 22.  Amend subrule 23.1(5), introductory paragraph, as follows:</w:t>
      </w:r>
    </w:p>
    <w:p w14:paraId="3DDA17C2"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23.1(5)</w:t>
      </w:r>
      <w:r>
        <w:rPr>
          <w:rFonts w:ascii="Times New Roman" w:hAnsi="Times New Roman"/>
          <w:color w:val="000000"/>
          <w:sz w:val="24"/>
        </w:rPr>
        <w:t> </w:t>
      </w:r>
      <w:r>
        <w:rPr>
          <w:rFonts w:ascii="Times New Roman" w:hAnsi="Times New Roman"/>
          <w:i/>
          <w:color w:val="000000"/>
          <w:sz w:val="24"/>
        </w:rPr>
        <w:t xml:space="preserve">Emission guidelines. </w:t>
      </w:r>
      <w:r>
        <w:rPr>
          <w:rFonts w:ascii="Times New Roman" w:hAnsi="Times New Roman"/>
          <w:color w:val="000000"/>
          <w:sz w:val="24"/>
        </w:rPr>
        <w:t xml:space="preserve">The emission guidelines and compliance times for existing sources, as defined in 40 Code of Federal Regulations Part 60 as amended through </w:t>
      </w:r>
      <w:r>
        <w:rPr>
          <w:rFonts w:ascii="Times New Roman" w:hAnsi="Times New Roman"/>
          <w:strike/>
          <w:color w:val="000000"/>
          <w:sz w:val="24"/>
        </w:rPr>
        <w:t>March 21, 2011</w:t>
      </w:r>
      <w:r>
        <w:rPr>
          <w:rFonts w:ascii="Times New Roman" w:hAnsi="Times New Roman"/>
          <w:color w:val="000000"/>
          <w:sz w:val="24"/>
          <w:u w:val="single"/>
        </w:rPr>
        <w:t> the dates noted in the paragraphs below</w:t>
      </w:r>
      <w:r>
        <w:rPr>
          <w:rFonts w:ascii="Times New Roman" w:hAnsi="Times New Roman"/>
          <w:color w:val="000000"/>
          <w:sz w:val="24"/>
        </w:rPr>
        <w:t xml:space="preserve">, shall apply to the following affected facilities. </w:t>
      </w:r>
      <w:r>
        <w:rPr>
          <w:rFonts w:ascii="Times New Roman" w:hAnsi="Times New Roman"/>
          <w:strike/>
          <w:color w:val="000000"/>
          <w:sz w:val="24"/>
        </w:rPr>
        <w:t>The corresponding 40 CFR Part 60 subpart designation is in parentheses. A different CFR reference and date for adoption by reference may be included with the subpart designation indicated in the paragraphs of this subrule.</w:t>
      </w:r>
      <w:r>
        <w:rPr>
          <w:rFonts w:ascii="Times New Roman" w:hAnsi="Times New Roman"/>
          <w:color w:val="000000"/>
          <w:sz w:val="24"/>
        </w:rPr>
        <w:t xml:space="preserve"> The control of the designated pollutants will be in accordance with federal standards established in Sections 111 and 129 of the Act and 40 CFR Part 60, Subpart B (Adoption and Submittal of State Plans for Designated Facilities), and the applicable subpart(s) for the existing source. Reference test methods (Appendix A), performance specifications (Appendix B), determination of emission rate change (Appendix C), quality assurance procedures (Appendix F) and the general provisions (Subpart A) of 40 CFR Part 60, as adopted by reference in </w:t>
      </w:r>
      <w:hyperlink r:id="rId35">
        <w:r>
          <w:rPr>
            <w:rStyle w:val="Hyperlink"/>
            <w:rFonts w:ascii="Times New Roman" w:hAnsi="Times New Roman"/>
            <w:color w:val="000000"/>
            <w:sz w:val="24"/>
          </w:rPr>
          <w:t>23.1(2)</w:t>
        </w:r>
      </w:hyperlink>
      <w:r>
        <w:rPr>
          <w:rFonts w:ascii="Times New Roman" w:hAnsi="Times New Roman"/>
          <w:color w:val="000000"/>
          <w:sz w:val="24"/>
        </w:rPr>
        <w:t>, also apply to the affected facilities.</w:t>
      </w:r>
    </w:p>
    <w:p w14:paraId="72CE4B36" w14:textId="77777777" w:rsidR="007F455D" w:rsidRDefault="00000000">
      <w:pPr>
        <w:spacing w:after="0" w:line="480" w:lineRule="auto"/>
        <w:ind w:left="120"/>
      </w:pPr>
      <w:r>
        <w:rPr>
          <w:rFonts w:ascii="Times New Roman" w:hAnsi="Times New Roman"/>
          <w:color w:val="000000"/>
          <w:sz w:val="24"/>
        </w:rPr>
        <w:t xml:space="preserve">    ITEM 23.  Rescind paragraph </w:t>
      </w:r>
      <w:r>
        <w:rPr>
          <w:rFonts w:ascii="Times New Roman" w:hAnsi="Times New Roman"/>
          <w:b/>
          <w:color w:val="000000"/>
          <w:sz w:val="24"/>
        </w:rPr>
        <w:t>23.1(5)“a”</w:t>
      </w:r>
      <w:r>
        <w:rPr>
          <w:rFonts w:ascii="Times New Roman" w:hAnsi="Times New Roman"/>
          <w:color w:val="000000"/>
          <w:sz w:val="24"/>
        </w:rPr>
        <w:t xml:space="preserve"> and adopt the following </w:t>
      </w:r>
      <w:r>
        <w:rPr>
          <w:rFonts w:ascii="Times New Roman" w:hAnsi="Times New Roman"/>
          <w:b/>
          <w:color w:val="000000"/>
          <w:sz w:val="24"/>
        </w:rPr>
        <w:t>new</w:t>
      </w:r>
      <w:r>
        <w:rPr>
          <w:rFonts w:ascii="Times New Roman" w:hAnsi="Times New Roman"/>
          <w:color w:val="000000"/>
          <w:sz w:val="24"/>
        </w:rPr>
        <w:t xml:space="preserve"> paragraph in lieu thereof:</w:t>
      </w:r>
    </w:p>
    <w:p w14:paraId="6F28395F"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a.</w:t>
      </w:r>
      <w:r>
        <w:rPr>
          <w:rFonts w:ascii="Times New Roman" w:hAnsi="Times New Roman"/>
          <w:color w:val="000000"/>
          <w:sz w:val="24"/>
        </w:rPr>
        <w:t>  </w:t>
      </w:r>
      <w:r>
        <w:rPr>
          <w:rFonts w:ascii="Times New Roman" w:hAnsi="Times New Roman"/>
          <w:i/>
          <w:color w:val="000000"/>
          <w:sz w:val="24"/>
        </w:rPr>
        <w:t xml:space="preserve">Emission guidelines and compliance times for the control of designated pollutants from certain designated municipal solid waste (MSW) landfills (40 CFR Part 62, Subpart OOO). </w:t>
      </w:r>
      <w:r>
        <w:rPr>
          <w:rFonts w:ascii="Times New Roman" w:hAnsi="Times New Roman"/>
          <w:color w:val="000000"/>
          <w:sz w:val="24"/>
        </w:rPr>
        <w:t xml:space="preserve">Emission guidelines and compliance times for municipal solid waste landfills that commenced construction on or before July 17, 2014, and have not been modified or </w:t>
      </w:r>
      <w:r>
        <w:rPr>
          <w:rFonts w:ascii="Times New Roman" w:hAnsi="Times New Roman"/>
          <w:color w:val="000000"/>
          <w:sz w:val="24"/>
        </w:rPr>
        <w:lastRenderedPageBreak/>
        <w:t>reconstructed since July 17, 2014, shall be in accordance with federal standards established in Subpart OOO of 40 CFR Part 62 as amended through February 14, 2022.</w:t>
      </w:r>
    </w:p>
    <w:p w14:paraId="752DDAEF" w14:textId="77777777" w:rsidR="007F455D" w:rsidRDefault="00000000">
      <w:pPr>
        <w:spacing w:after="0" w:line="480" w:lineRule="auto"/>
        <w:ind w:left="120"/>
      </w:pPr>
      <w:r>
        <w:rPr>
          <w:rFonts w:ascii="Times New Roman" w:hAnsi="Times New Roman"/>
          <w:color w:val="000000"/>
          <w:sz w:val="24"/>
        </w:rPr>
        <w:t>    ITEM 24.  Amend subrule 23.2(3) as follows:</w:t>
      </w:r>
    </w:p>
    <w:p w14:paraId="7B34F28A"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23.2(3)</w:t>
      </w:r>
      <w:r>
        <w:rPr>
          <w:rFonts w:ascii="Times New Roman" w:hAnsi="Times New Roman"/>
          <w:color w:val="000000"/>
          <w:sz w:val="24"/>
        </w:rPr>
        <w:t> </w:t>
      </w:r>
      <w:r>
        <w:rPr>
          <w:rFonts w:ascii="Times New Roman" w:hAnsi="Times New Roman"/>
          <w:i/>
          <w:color w:val="000000"/>
          <w:sz w:val="24"/>
        </w:rPr>
        <w:t xml:space="preserve">Exemptions. </w:t>
      </w:r>
      <w:r>
        <w:rPr>
          <w:rFonts w:ascii="Times New Roman" w:hAnsi="Times New Roman"/>
          <w:color w:val="000000"/>
          <w:sz w:val="24"/>
        </w:rPr>
        <w:t xml:space="preserve">The open burning exemptions specified in this subrule do not provide exemptions from any other applicable environmental regulations. In particular, the exemptions contained in this subrule do not absolve any person from compliance with the rules for solid waste disposal, including ash disposal, and solid waste permitting contained in </w:t>
      </w:r>
      <w:hyperlink r:id="rId36">
        <w:r>
          <w:rPr>
            <w:rStyle w:val="Hyperlink"/>
            <w:rFonts w:ascii="Times New Roman" w:hAnsi="Times New Roman"/>
            <w:color w:val="000000"/>
            <w:sz w:val="24"/>
          </w:rPr>
          <w:t>567—Chapters 100</w:t>
        </w:r>
      </w:hyperlink>
      <w:r>
        <w:rPr>
          <w:rFonts w:ascii="Times New Roman" w:hAnsi="Times New Roman"/>
          <w:color w:val="000000"/>
          <w:sz w:val="24"/>
        </w:rPr>
        <w:t xml:space="preserve"> through </w:t>
      </w:r>
      <w:hyperlink r:id="rId37">
        <w:r>
          <w:rPr>
            <w:rStyle w:val="Hyperlink"/>
            <w:rFonts w:ascii="Times New Roman" w:hAnsi="Times New Roman"/>
            <w:strike/>
            <w:color w:val="000000"/>
            <w:sz w:val="24"/>
          </w:rPr>
          <w:t>130</w:t>
        </w:r>
      </w:hyperlink>
      <w:r>
        <w:rPr>
          <w:rFonts w:ascii="Times New Roman" w:hAnsi="Times New Roman"/>
          <w:color w:val="000000"/>
          <w:sz w:val="24"/>
          <w:u w:val="single"/>
        </w:rPr>
        <w:t> </w:t>
      </w:r>
      <w:hyperlink r:id="rId38">
        <w:r>
          <w:rPr>
            <w:rStyle w:val="Hyperlink"/>
            <w:rFonts w:ascii="Times New Roman" w:hAnsi="Times New Roman"/>
            <w:color w:val="000000"/>
            <w:sz w:val="24"/>
          </w:rPr>
          <w:t>109</w:t>
        </w:r>
      </w:hyperlink>
      <w:r>
        <w:rPr>
          <w:rFonts w:ascii="Times New Roman" w:hAnsi="Times New Roman"/>
          <w:color w:val="000000"/>
          <w:sz w:val="24"/>
        </w:rPr>
        <w:t xml:space="preserve"> or the rules for storm water runoff and storm water permitting contained in </w:t>
      </w:r>
      <w:hyperlink r:id="rId39">
        <w:r>
          <w:rPr>
            <w:rStyle w:val="Hyperlink"/>
            <w:rFonts w:ascii="Times New Roman" w:hAnsi="Times New Roman"/>
            <w:strike/>
            <w:color w:val="000000"/>
            <w:sz w:val="24"/>
          </w:rPr>
          <w:t>567—Chapters 60</w:t>
        </w:r>
      </w:hyperlink>
      <w:r>
        <w:rPr>
          <w:rFonts w:ascii="Times New Roman" w:hAnsi="Times New Roman"/>
          <w:strike/>
          <w:color w:val="000000"/>
          <w:sz w:val="24"/>
        </w:rPr>
        <w:t xml:space="preserve"> and </w:t>
      </w:r>
      <w:hyperlink r:id="rId40">
        <w:r>
          <w:rPr>
            <w:rStyle w:val="Hyperlink"/>
            <w:rFonts w:ascii="Times New Roman" w:hAnsi="Times New Roman"/>
            <w:strike/>
            <w:color w:val="000000"/>
            <w:sz w:val="24"/>
          </w:rPr>
          <w:t>64</w:t>
        </w:r>
      </w:hyperlink>
      <w:r>
        <w:rPr>
          <w:rFonts w:ascii="Times New Roman" w:hAnsi="Times New Roman"/>
          <w:color w:val="000000"/>
          <w:sz w:val="24"/>
          <w:u w:val="single"/>
        </w:rPr>
        <w:t> </w:t>
      </w:r>
      <w:hyperlink r:id="rId41">
        <w:r>
          <w:rPr>
            <w:rStyle w:val="Hyperlink"/>
            <w:rFonts w:ascii="Times New Roman" w:hAnsi="Times New Roman"/>
            <w:color w:val="000000"/>
            <w:sz w:val="24"/>
          </w:rPr>
          <w:t>567—Chapter 60</w:t>
        </w:r>
      </w:hyperlink>
      <w:r>
        <w:rPr>
          <w:rFonts w:ascii="Times New Roman" w:hAnsi="Times New Roman"/>
          <w:color w:val="000000"/>
          <w:sz w:val="24"/>
        </w:rPr>
        <w:t>. The following exemptions apply unless prohibited by local ordinances or regulations, except that the exemptions for open burning of trees and tree trimming (</w:t>
      </w:r>
      <w:hyperlink r:id="rId42">
        <w:r>
          <w:rPr>
            <w:rStyle w:val="Hyperlink"/>
            <w:rFonts w:ascii="Times New Roman" w:hAnsi="Times New Roman"/>
            <w:color w:val="000000"/>
            <w:sz w:val="24"/>
          </w:rPr>
          <w:t>23.2(3)</w:t>
        </w:r>
      </w:hyperlink>
      <w:r>
        <w:rPr>
          <w:rFonts w:ascii="Times New Roman" w:hAnsi="Times New Roman"/>
          <w:i/>
          <w:color w:val="000000"/>
          <w:sz w:val="24"/>
        </w:rPr>
        <w:t>“b”</w:t>
      </w:r>
      <w:r>
        <w:rPr>
          <w:rFonts w:ascii="Times New Roman" w:hAnsi="Times New Roman"/>
          <w:color w:val="000000"/>
          <w:sz w:val="24"/>
        </w:rPr>
        <w:t>), landscape waste (</w:t>
      </w:r>
      <w:hyperlink r:id="rId43">
        <w:r>
          <w:rPr>
            <w:rStyle w:val="Hyperlink"/>
            <w:rFonts w:ascii="Times New Roman" w:hAnsi="Times New Roman"/>
            <w:color w:val="000000"/>
            <w:sz w:val="24"/>
          </w:rPr>
          <w:t>23.2(3)</w:t>
        </w:r>
      </w:hyperlink>
      <w:r>
        <w:rPr>
          <w:rFonts w:ascii="Times New Roman" w:hAnsi="Times New Roman"/>
          <w:i/>
          <w:color w:val="000000"/>
          <w:sz w:val="24"/>
        </w:rPr>
        <w:t>“d”</w:t>
      </w:r>
      <w:r>
        <w:rPr>
          <w:rFonts w:ascii="Times New Roman" w:hAnsi="Times New Roman"/>
          <w:color w:val="000000"/>
          <w:sz w:val="24"/>
        </w:rPr>
        <w:t>), residential waste (</w:t>
      </w:r>
      <w:hyperlink r:id="rId44">
        <w:r>
          <w:rPr>
            <w:rStyle w:val="Hyperlink"/>
            <w:rFonts w:ascii="Times New Roman" w:hAnsi="Times New Roman"/>
            <w:color w:val="000000"/>
            <w:sz w:val="24"/>
          </w:rPr>
          <w:t>23.2(3)</w:t>
        </w:r>
      </w:hyperlink>
      <w:r>
        <w:rPr>
          <w:rFonts w:ascii="Times New Roman" w:hAnsi="Times New Roman"/>
          <w:i/>
          <w:color w:val="000000"/>
          <w:sz w:val="24"/>
        </w:rPr>
        <w:t>“f”</w:t>
      </w:r>
      <w:r>
        <w:rPr>
          <w:rFonts w:ascii="Times New Roman" w:hAnsi="Times New Roman"/>
          <w:color w:val="000000"/>
          <w:sz w:val="24"/>
        </w:rPr>
        <w:t>), agricultural structures (</w:t>
      </w:r>
      <w:hyperlink r:id="rId45">
        <w:r>
          <w:rPr>
            <w:rStyle w:val="Hyperlink"/>
            <w:rFonts w:ascii="Times New Roman" w:hAnsi="Times New Roman"/>
            <w:color w:val="000000"/>
            <w:sz w:val="24"/>
          </w:rPr>
          <w:t>23.2(3)</w:t>
        </w:r>
      </w:hyperlink>
      <w:r>
        <w:rPr>
          <w:rFonts w:ascii="Times New Roman" w:hAnsi="Times New Roman"/>
          <w:i/>
          <w:color w:val="000000"/>
          <w:sz w:val="24"/>
        </w:rPr>
        <w:t>“</w:t>
      </w:r>
      <w:proofErr w:type="spellStart"/>
      <w:r>
        <w:rPr>
          <w:rFonts w:ascii="Times New Roman" w:hAnsi="Times New Roman"/>
          <w:i/>
          <w:color w:val="000000"/>
          <w:sz w:val="24"/>
        </w:rPr>
        <w:t>i</w:t>
      </w:r>
      <w:proofErr w:type="spellEnd"/>
      <w:r>
        <w:rPr>
          <w:rFonts w:ascii="Times New Roman" w:hAnsi="Times New Roman"/>
          <w:i/>
          <w:color w:val="000000"/>
          <w:sz w:val="24"/>
        </w:rPr>
        <w:t>”</w:t>
      </w:r>
      <w:r>
        <w:rPr>
          <w:rFonts w:ascii="Times New Roman" w:hAnsi="Times New Roman"/>
          <w:color w:val="000000"/>
          <w:sz w:val="24"/>
        </w:rPr>
        <w:t>), and demolished buildings (</w:t>
      </w:r>
      <w:hyperlink r:id="rId46">
        <w:r>
          <w:rPr>
            <w:rStyle w:val="Hyperlink"/>
            <w:rFonts w:ascii="Times New Roman" w:hAnsi="Times New Roman"/>
            <w:color w:val="000000"/>
            <w:sz w:val="24"/>
          </w:rPr>
          <w:t>23.2(3)</w:t>
        </w:r>
      </w:hyperlink>
      <w:r>
        <w:rPr>
          <w:rFonts w:ascii="Times New Roman" w:hAnsi="Times New Roman"/>
          <w:i/>
          <w:color w:val="000000"/>
          <w:sz w:val="24"/>
        </w:rPr>
        <w:t>“j”</w:t>
      </w:r>
      <w:r>
        <w:rPr>
          <w:rFonts w:ascii="Times New Roman" w:hAnsi="Times New Roman"/>
          <w:color w:val="000000"/>
          <w:sz w:val="24"/>
        </w:rPr>
        <w:t xml:space="preserve">) are unavailable within the cities of Cedar Rapids, Marion, Hiawatha, Council Bluffs, Carter Lake, Des Moines, West Des Moines, Clive, Windsor Heights, Urbandale, and Pleasant Hill. </w:t>
      </w:r>
    </w:p>
    <w:p w14:paraId="394991BE"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a.</w:t>
      </w:r>
      <w:r>
        <w:rPr>
          <w:rFonts w:ascii="Times New Roman" w:hAnsi="Times New Roman"/>
          <w:color w:val="000000"/>
          <w:sz w:val="24"/>
        </w:rPr>
        <w:t>  </w:t>
      </w:r>
      <w:r>
        <w:rPr>
          <w:rFonts w:ascii="Times New Roman" w:hAnsi="Times New Roman"/>
          <w:i/>
          <w:color w:val="000000"/>
          <w:sz w:val="24"/>
        </w:rPr>
        <w:t xml:space="preserve">Disaster rubbish. </w:t>
      </w:r>
      <w:r>
        <w:rPr>
          <w:rFonts w:ascii="Times New Roman" w:hAnsi="Times New Roman"/>
          <w:color w:val="000000"/>
          <w:sz w:val="24"/>
        </w:rPr>
        <w:t>The open burning of rubbish, including landscape waste, for the duration of the community disaster period in cases where an officially declared emergency condition exists. Burning of any structures or demolished structures shall be conducted in accordance with 40 CFR Section 61.145 as amended through January 16, 1991, which is the “Standard for Demolition and Renovation” of the asbestos National Emission Standard for Hazardous Air Pollutants</w:t>
      </w:r>
      <w:r>
        <w:rPr>
          <w:rFonts w:ascii="Times New Roman" w:hAnsi="Times New Roman"/>
          <w:color w:val="000000"/>
          <w:sz w:val="24"/>
          <w:u w:val="single"/>
        </w:rPr>
        <w:t xml:space="preserve"> (asbestos </w:t>
      </w:r>
      <w:proofErr w:type="spellStart"/>
      <w:r>
        <w:rPr>
          <w:rFonts w:ascii="Times New Roman" w:hAnsi="Times New Roman"/>
          <w:color w:val="000000"/>
          <w:sz w:val="24"/>
          <w:u w:val="single"/>
        </w:rPr>
        <w:t>NESHAP</w:t>
      </w:r>
      <w:proofErr w:type="spellEnd"/>
      <w:r>
        <w:rPr>
          <w:rFonts w:ascii="Times New Roman" w:hAnsi="Times New Roman"/>
          <w:color w:val="000000"/>
          <w:sz w:val="24"/>
          <w:u w:val="single"/>
        </w:rPr>
        <w:t>)</w:t>
      </w:r>
      <w:r>
        <w:rPr>
          <w:rFonts w:ascii="Times New Roman" w:hAnsi="Times New Roman"/>
          <w:color w:val="000000"/>
          <w:sz w:val="24"/>
        </w:rPr>
        <w:t>.</w:t>
      </w:r>
    </w:p>
    <w:p w14:paraId="5668F85E"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b.</w:t>
      </w:r>
      <w:r>
        <w:rPr>
          <w:rFonts w:ascii="Times New Roman" w:hAnsi="Times New Roman"/>
          <w:color w:val="000000"/>
          <w:sz w:val="24"/>
        </w:rPr>
        <w:t> </w:t>
      </w:r>
      <w:r>
        <w:rPr>
          <w:rFonts w:ascii="Times New Roman" w:hAnsi="Times New Roman"/>
          <w:color w:val="000000"/>
          <w:sz w:val="24"/>
        </w:rPr>
        <w:t xml:space="preserve"> to </w:t>
      </w:r>
      <w:r>
        <w:rPr>
          <w:rFonts w:ascii="Times New Roman" w:hAnsi="Times New Roman"/>
          <w:i/>
          <w:color w:val="000000"/>
          <w:sz w:val="24"/>
        </w:rPr>
        <w:t>f.</w:t>
      </w:r>
      <w:r>
        <w:rPr>
          <w:rFonts w:ascii="Times New Roman" w:hAnsi="Times New Roman"/>
          <w:color w:val="000000"/>
          <w:sz w:val="24"/>
        </w:rPr>
        <w:t> </w:t>
      </w:r>
      <w:r>
        <w:rPr>
          <w:rFonts w:ascii="Times New Roman" w:hAnsi="Times New Roman"/>
          <w:color w:val="000000"/>
          <w:sz w:val="24"/>
        </w:rPr>
        <w:t>No change.</w:t>
      </w:r>
    </w:p>
    <w:p w14:paraId="140D1FE5"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g.</w:t>
      </w:r>
      <w:r>
        <w:rPr>
          <w:rFonts w:ascii="Times New Roman" w:hAnsi="Times New Roman"/>
          <w:color w:val="000000"/>
          <w:sz w:val="24"/>
        </w:rPr>
        <w:t>  </w:t>
      </w:r>
      <w:r>
        <w:rPr>
          <w:rFonts w:ascii="Times New Roman" w:hAnsi="Times New Roman"/>
          <w:i/>
          <w:color w:val="000000"/>
          <w:sz w:val="24"/>
        </w:rPr>
        <w:t xml:space="preserve">Training fires. </w:t>
      </w:r>
      <w:r>
        <w:rPr>
          <w:rFonts w:ascii="Times New Roman" w:hAnsi="Times New Roman"/>
          <w:color w:val="000000"/>
          <w:sz w:val="24"/>
        </w:rPr>
        <w:t xml:space="preserve">For purposes of </w:t>
      </w:r>
      <w:hyperlink r:id="rId47">
        <w:r>
          <w:rPr>
            <w:rStyle w:val="Hyperlink"/>
            <w:rFonts w:ascii="Times New Roman" w:hAnsi="Times New Roman"/>
            <w:color w:val="000000"/>
            <w:sz w:val="24"/>
          </w:rPr>
          <w:t>23.2(3)</w:t>
        </w:r>
      </w:hyperlink>
      <w:r>
        <w:rPr>
          <w:rFonts w:ascii="Times New Roman" w:hAnsi="Times New Roman"/>
          <w:color w:val="000000"/>
          <w:sz w:val="24"/>
        </w:rPr>
        <w:t xml:space="preserve">, a “training fire” is a fire set for the purposes of conducting bona fide training of public or industrial employees in firefighting methods. For purposes of this paragraph, “bona fide training” means training that is conducted according </w:t>
      </w:r>
      <w:r>
        <w:rPr>
          <w:rFonts w:ascii="Times New Roman" w:hAnsi="Times New Roman"/>
          <w:color w:val="000000"/>
          <w:sz w:val="24"/>
        </w:rPr>
        <w:lastRenderedPageBreak/>
        <w:t>to the National Fire Protection Association 1403 Standard on Live Fire Training Evolutions (2002 Edition) or a comparable training fire standard. A training fire may be conducted, provided that all of the following conditions are met:</w:t>
      </w:r>
    </w:p>
    <w:p w14:paraId="568D3D53" w14:textId="77777777" w:rsidR="007F455D" w:rsidRDefault="00000000">
      <w:pPr>
        <w:spacing w:after="0" w:line="480" w:lineRule="auto"/>
        <w:ind w:left="120"/>
        <w:jc w:val="both"/>
      </w:pPr>
      <w:r>
        <w:rPr>
          <w:rFonts w:ascii="Times New Roman" w:hAnsi="Times New Roman"/>
          <w:color w:val="000000"/>
          <w:sz w:val="24"/>
        </w:rPr>
        <w:t>    (1)  A training fire on a building is conducted with the building structurally intact.</w:t>
      </w:r>
    </w:p>
    <w:p w14:paraId="03768EA5" w14:textId="77777777" w:rsidR="007F455D" w:rsidRDefault="00000000">
      <w:pPr>
        <w:spacing w:after="0" w:line="480" w:lineRule="auto"/>
        <w:ind w:left="120"/>
        <w:jc w:val="both"/>
      </w:pPr>
      <w:r>
        <w:rPr>
          <w:rFonts w:ascii="Times New Roman" w:hAnsi="Times New Roman"/>
          <w:color w:val="000000"/>
          <w:sz w:val="24"/>
        </w:rPr>
        <w:t>    (2)  The training fire does not include the controlled burn of a demolished building.</w:t>
      </w:r>
    </w:p>
    <w:p w14:paraId="764AFC39" w14:textId="77777777" w:rsidR="007F455D" w:rsidRDefault="00000000">
      <w:pPr>
        <w:spacing w:after="0" w:line="480" w:lineRule="auto"/>
        <w:ind w:left="120"/>
        <w:jc w:val="both"/>
      </w:pPr>
      <w:r>
        <w:rPr>
          <w:rFonts w:ascii="Times New Roman" w:hAnsi="Times New Roman"/>
          <w:color w:val="000000"/>
          <w:sz w:val="24"/>
        </w:rPr>
        <w:t xml:space="preserve">    (3)  If the training fire is to be conducted on a building, </w:t>
      </w:r>
      <w:r>
        <w:rPr>
          <w:rFonts w:ascii="Times New Roman" w:hAnsi="Times New Roman"/>
          <w:strike/>
          <w:color w:val="000000"/>
          <w:sz w:val="24"/>
        </w:rPr>
        <w:t>written</w:t>
      </w:r>
      <w:r>
        <w:rPr>
          <w:rFonts w:ascii="Times New Roman" w:hAnsi="Times New Roman"/>
          <w:color w:val="000000"/>
          <w:sz w:val="24"/>
        </w:rPr>
        <w:t xml:space="preserve"> notification is provided to the department </w:t>
      </w:r>
      <w:r>
        <w:rPr>
          <w:rFonts w:ascii="Times New Roman" w:hAnsi="Times New Roman"/>
          <w:strike/>
          <w:color w:val="000000"/>
          <w:sz w:val="24"/>
        </w:rPr>
        <w:t xml:space="preserve">on </w:t>
      </w:r>
      <w:proofErr w:type="spellStart"/>
      <w:r>
        <w:rPr>
          <w:rFonts w:ascii="Times New Roman" w:hAnsi="Times New Roman"/>
          <w:strike/>
          <w:color w:val="000000"/>
          <w:sz w:val="24"/>
        </w:rPr>
        <w:t>DNR</w:t>
      </w:r>
      <w:proofErr w:type="spellEnd"/>
      <w:r>
        <w:rPr>
          <w:rFonts w:ascii="Times New Roman" w:hAnsi="Times New Roman"/>
          <w:strike/>
          <w:color w:val="000000"/>
          <w:sz w:val="24"/>
        </w:rPr>
        <w:t xml:space="preserve"> Form 542-8010, Notification of an Iowa Training Fire-Demolition or a Controlled Burn of a Demolished Building, and is postmarked or delivered to the director</w:t>
      </w:r>
      <w:r>
        <w:rPr>
          <w:rFonts w:ascii="Times New Roman" w:hAnsi="Times New Roman"/>
          <w:color w:val="000000"/>
          <w:sz w:val="24"/>
          <w:u w:val="single"/>
        </w:rPr>
        <w:t xml:space="preserve"> as specified in </w:t>
      </w:r>
      <w:hyperlink r:id="rId48">
        <w:r>
          <w:rPr>
            <w:rStyle w:val="Hyperlink"/>
            <w:rFonts w:ascii="Times New Roman" w:hAnsi="Times New Roman"/>
            <w:color w:val="000000"/>
            <w:sz w:val="24"/>
          </w:rPr>
          <w:t>23.2(3)</w:t>
        </w:r>
      </w:hyperlink>
      <w:r>
        <w:rPr>
          <w:rFonts w:ascii="Times New Roman" w:hAnsi="Times New Roman"/>
          <w:i/>
          <w:color w:val="000000"/>
          <w:sz w:val="24"/>
          <w:u w:val="single"/>
        </w:rPr>
        <w:t>“g”</w:t>
      </w:r>
      <w:r>
        <w:rPr>
          <w:rFonts w:ascii="Times New Roman" w:hAnsi="Times New Roman"/>
          <w:color w:val="000000"/>
          <w:sz w:val="24"/>
          <w:u w:val="single"/>
        </w:rPr>
        <w:t>(4)</w:t>
      </w:r>
      <w:r>
        <w:rPr>
          <w:rFonts w:ascii="Times New Roman" w:hAnsi="Times New Roman"/>
          <w:color w:val="000000"/>
          <w:sz w:val="24"/>
        </w:rPr>
        <w:t xml:space="preserve"> at least ten working days before such action commences.</w:t>
      </w:r>
    </w:p>
    <w:p w14:paraId="35BAFDF6" w14:textId="77777777" w:rsidR="007F455D" w:rsidRDefault="00000000">
      <w:pPr>
        <w:spacing w:after="0" w:line="480" w:lineRule="auto"/>
        <w:ind w:left="120"/>
        <w:jc w:val="both"/>
      </w:pPr>
      <w:r>
        <w:rPr>
          <w:rFonts w:ascii="Times New Roman" w:hAnsi="Times New Roman"/>
          <w:color w:val="000000"/>
          <w:sz w:val="24"/>
        </w:rPr>
        <w:t>    (4)  </w:t>
      </w:r>
      <w:r>
        <w:rPr>
          <w:rFonts w:ascii="Times New Roman" w:hAnsi="Times New Roman"/>
          <w:strike/>
          <w:color w:val="000000"/>
          <w:sz w:val="24"/>
        </w:rPr>
        <w:t>Notification</w:t>
      </w:r>
      <w:r>
        <w:rPr>
          <w:rFonts w:ascii="Times New Roman" w:hAnsi="Times New Roman"/>
          <w:color w:val="000000"/>
          <w:sz w:val="24"/>
          <w:u w:val="single"/>
        </w:rPr>
        <w:t> Timely and complete notification</w:t>
      </w:r>
      <w:r>
        <w:rPr>
          <w:rFonts w:ascii="Times New Roman" w:hAnsi="Times New Roman"/>
          <w:color w:val="000000"/>
          <w:sz w:val="24"/>
        </w:rPr>
        <w:t xml:space="preserve"> shall be made in accordance with </w:t>
      </w:r>
      <w:r>
        <w:rPr>
          <w:rFonts w:ascii="Times New Roman" w:hAnsi="Times New Roman"/>
          <w:strike/>
          <w:color w:val="000000"/>
          <w:sz w:val="24"/>
        </w:rPr>
        <w:t>40 CFR Section 61.145, “Standard for Demolition and Renovation” of the asbestos National Emission Standard for Hazardous Air Pollutants (</w:t>
      </w:r>
      <w:proofErr w:type="spellStart"/>
      <w:r>
        <w:rPr>
          <w:rFonts w:ascii="Times New Roman" w:hAnsi="Times New Roman"/>
          <w:strike/>
          <w:color w:val="000000"/>
          <w:sz w:val="24"/>
        </w:rPr>
        <w:t>NESHAP</w:t>
      </w:r>
      <w:proofErr w:type="spellEnd"/>
      <w:r>
        <w:rPr>
          <w:rFonts w:ascii="Times New Roman" w:hAnsi="Times New Roman"/>
          <w:strike/>
          <w:color w:val="000000"/>
          <w:sz w:val="24"/>
        </w:rPr>
        <w:t>) as amended through January 16, 1991.</w:t>
      </w:r>
      <w:r>
        <w:rPr>
          <w:rFonts w:ascii="Times New Roman" w:hAnsi="Times New Roman"/>
          <w:color w:val="000000"/>
          <w:sz w:val="24"/>
          <w:u w:val="single"/>
        </w:rPr>
        <w:t xml:space="preserve"> the asbestos </w:t>
      </w:r>
      <w:proofErr w:type="spellStart"/>
      <w:r>
        <w:rPr>
          <w:rFonts w:ascii="Times New Roman" w:hAnsi="Times New Roman"/>
          <w:color w:val="000000"/>
          <w:sz w:val="24"/>
          <w:u w:val="single"/>
        </w:rPr>
        <w:t>NESHAP</w:t>
      </w:r>
      <w:proofErr w:type="spellEnd"/>
      <w:r>
        <w:rPr>
          <w:rFonts w:ascii="Times New Roman" w:hAnsi="Times New Roman"/>
          <w:color w:val="000000"/>
          <w:sz w:val="24"/>
          <w:u w:val="single"/>
        </w:rPr>
        <w:t>. Until December 31, 2026, paper notification shall be postmarked or delivered to the department on the form provided by the department or may instead be provided through the electronic submittal method specified by the department. On or after January 1, 2027, notification shall be made through the electronic submittal method specified by the department.</w:t>
      </w:r>
    </w:p>
    <w:p w14:paraId="61AD8588" w14:textId="77777777" w:rsidR="007F455D" w:rsidRDefault="00000000">
      <w:pPr>
        <w:spacing w:after="0" w:line="480" w:lineRule="auto"/>
        <w:ind w:left="120"/>
        <w:jc w:val="both"/>
      </w:pPr>
      <w:r>
        <w:rPr>
          <w:rFonts w:ascii="Times New Roman" w:hAnsi="Times New Roman"/>
          <w:color w:val="000000"/>
          <w:sz w:val="24"/>
        </w:rPr>
        <w:t>    (5)  All asbestos-containing materials shall be removed prior to the training fire.</w:t>
      </w:r>
    </w:p>
    <w:p w14:paraId="58E890F7" w14:textId="77777777" w:rsidR="007F455D" w:rsidRDefault="00000000">
      <w:pPr>
        <w:spacing w:after="0" w:line="480" w:lineRule="auto"/>
        <w:ind w:left="120"/>
        <w:jc w:val="both"/>
      </w:pPr>
      <w:r>
        <w:rPr>
          <w:rFonts w:ascii="Times New Roman" w:hAnsi="Times New Roman"/>
          <w:color w:val="000000"/>
          <w:sz w:val="24"/>
        </w:rPr>
        <w:t>    (6)  Asphalt roofing may be burned in the training fire only if notification to the director contains testing results indicating that none of the layers of asphalt roofing contain asbestos. During each calendar year, each fire department may conduct no more than two training fires on buildings where asphalt roofing has not been removed, provided that for each of those training fires</w:t>
      </w:r>
      <w:r>
        <w:rPr>
          <w:rFonts w:ascii="Times New Roman" w:hAnsi="Times New Roman"/>
          <w:color w:val="000000"/>
          <w:sz w:val="24"/>
          <w:u w:val="single"/>
        </w:rPr>
        <w:t>,</w:t>
      </w:r>
      <w:r>
        <w:rPr>
          <w:rFonts w:ascii="Times New Roman" w:hAnsi="Times New Roman"/>
          <w:color w:val="000000"/>
          <w:sz w:val="24"/>
        </w:rPr>
        <w:t xml:space="preserve"> the asphalt roofing material present has been tested to ensure that it does not contain asbestos. Each fire department’s limit on the burning of asphalt roofing shall </w:t>
      </w:r>
      <w:r>
        <w:rPr>
          <w:rFonts w:ascii="Times New Roman" w:hAnsi="Times New Roman"/>
          <w:color w:val="000000"/>
          <w:sz w:val="24"/>
        </w:rPr>
        <w:lastRenderedPageBreak/>
        <w:t xml:space="preserve">include both training fires and the controlled burning of a demolished building, as specified in </w:t>
      </w:r>
      <w:hyperlink r:id="rId49">
        <w:r>
          <w:rPr>
            <w:rStyle w:val="Hyperlink"/>
            <w:rFonts w:ascii="Times New Roman" w:hAnsi="Times New Roman"/>
            <w:color w:val="000000"/>
            <w:sz w:val="24"/>
          </w:rPr>
          <w:t>23.2(3)</w:t>
        </w:r>
      </w:hyperlink>
      <w:r>
        <w:rPr>
          <w:rFonts w:ascii="Times New Roman" w:hAnsi="Times New Roman"/>
          <w:i/>
          <w:color w:val="000000"/>
          <w:sz w:val="24"/>
        </w:rPr>
        <w:t>“j.”</w:t>
      </w:r>
    </w:p>
    <w:p w14:paraId="6D0E3669" w14:textId="77777777" w:rsidR="007F455D" w:rsidRDefault="00000000">
      <w:pPr>
        <w:spacing w:after="0" w:line="480" w:lineRule="auto"/>
        <w:ind w:left="120"/>
        <w:jc w:val="both"/>
      </w:pPr>
      <w:r>
        <w:rPr>
          <w:rFonts w:ascii="Times New Roman" w:hAnsi="Times New Roman"/>
          <w:color w:val="000000"/>
          <w:sz w:val="24"/>
        </w:rPr>
        <w:t>    (7)  Rubber tires shall not be burned during a training fire.</w:t>
      </w:r>
    </w:p>
    <w:p w14:paraId="554A3C73"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h.</w:t>
      </w:r>
      <w:r>
        <w:rPr>
          <w:rFonts w:ascii="Times New Roman" w:hAnsi="Times New Roman"/>
          <w:color w:val="000000"/>
          <w:sz w:val="24"/>
        </w:rPr>
        <w:t> </w:t>
      </w:r>
      <w:r>
        <w:rPr>
          <w:rFonts w:ascii="Times New Roman" w:hAnsi="Times New Roman"/>
          <w:color w:val="000000"/>
          <w:sz w:val="24"/>
        </w:rPr>
        <w:t xml:space="preserve"> and </w:t>
      </w:r>
      <w:proofErr w:type="spellStart"/>
      <w:r>
        <w:rPr>
          <w:rFonts w:ascii="Times New Roman" w:hAnsi="Times New Roman"/>
          <w:i/>
          <w:color w:val="000000"/>
          <w:sz w:val="24"/>
        </w:rPr>
        <w:t>i</w:t>
      </w:r>
      <w:proofErr w:type="spellEnd"/>
      <w:r>
        <w:rPr>
          <w:rFonts w:ascii="Times New Roman" w:hAnsi="Times New Roman"/>
          <w:i/>
          <w:color w:val="000000"/>
          <w:sz w:val="24"/>
        </w:rPr>
        <w:t>.</w:t>
      </w:r>
      <w:r>
        <w:rPr>
          <w:rFonts w:ascii="Times New Roman" w:hAnsi="Times New Roman"/>
          <w:color w:val="000000"/>
          <w:sz w:val="24"/>
        </w:rPr>
        <w:t> </w:t>
      </w:r>
      <w:r>
        <w:rPr>
          <w:rFonts w:ascii="Times New Roman" w:hAnsi="Times New Roman"/>
          <w:color w:val="000000"/>
          <w:sz w:val="24"/>
        </w:rPr>
        <w:t>No change.</w:t>
      </w:r>
    </w:p>
    <w:p w14:paraId="1BFDED9B"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j.</w:t>
      </w:r>
      <w:r>
        <w:rPr>
          <w:rFonts w:ascii="Times New Roman" w:hAnsi="Times New Roman"/>
          <w:color w:val="000000"/>
          <w:sz w:val="24"/>
        </w:rPr>
        <w:t>  </w:t>
      </w:r>
      <w:r>
        <w:rPr>
          <w:rFonts w:ascii="Times New Roman" w:hAnsi="Times New Roman"/>
          <w:i/>
          <w:color w:val="000000"/>
          <w:sz w:val="24"/>
        </w:rPr>
        <w:t xml:space="preserve">Controlled burning of a demolished building. </w:t>
      </w:r>
      <w:r>
        <w:rPr>
          <w:rFonts w:ascii="Times New Roman" w:hAnsi="Times New Roman"/>
          <w:color w:val="000000"/>
          <w:sz w:val="24"/>
        </w:rPr>
        <w:t xml:space="preserve">A city, as “city” is defined in Iowa Code section </w:t>
      </w:r>
      <w:hyperlink r:id="rId50">
        <w:r>
          <w:rPr>
            <w:rStyle w:val="Hyperlink"/>
            <w:rFonts w:ascii="Times New Roman" w:hAnsi="Times New Roman"/>
            <w:color w:val="000000"/>
            <w:sz w:val="24"/>
          </w:rPr>
          <w:t>362.2(4)</w:t>
        </w:r>
      </w:hyperlink>
      <w:r>
        <w:rPr>
          <w:rFonts w:ascii="Times New Roman" w:hAnsi="Times New Roman"/>
          <w:color w:val="000000"/>
          <w:sz w:val="24"/>
        </w:rPr>
        <w:t xml:space="preserve">, with approval of its council, as “council” is defined in Iowa Code section </w:t>
      </w:r>
      <w:hyperlink r:id="rId51">
        <w:r>
          <w:rPr>
            <w:rStyle w:val="Hyperlink"/>
            <w:rFonts w:ascii="Times New Roman" w:hAnsi="Times New Roman"/>
            <w:color w:val="000000"/>
            <w:sz w:val="24"/>
          </w:rPr>
          <w:t>362.2(8)</w:t>
        </w:r>
      </w:hyperlink>
      <w:r>
        <w:rPr>
          <w:rFonts w:ascii="Times New Roman" w:hAnsi="Times New Roman"/>
          <w:color w:val="000000"/>
          <w:sz w:val="24"/>
        </w:rPr>
        <w:t>, may conduct a controlled burn of a demolished building. A city is the only party that may conduct such a burn and is responsible for ensuring that all of the following conditions are met:</w:t>
      </w:r>
    </w:p>
    <w:p w14:paraId="77912760" w14:textId="77777777" w:rsidR="007F455D" w:rsidRDefault="00000000">
      <w:pPr>
        <w:spacing w:after="0" w:line="480" w:lineRule="auto"/>
        <w:ind w:left="120"/>
        <w:jc w:val="both"/>
      </w:pPr>
      <w:r>
        <w:rPr>
          <w:rFonts w:ascii="Times New Roman" w:hAnsi="Times New Roman"/>
          <w:color w:val="000000"/>
          <w:sz w:val="24"/>
        </w:rPr>
        <w:t>    (1)  Prohibition. The controlled burning of a demolished building is prohibited within the city limits of Cedar Rapids, Marion, Hiawatha, Council Bluffs, Carter Lake, Des Moines, West Des Moines, Clive, Windsor Heights, Urbandale, Pleasant Hill, Buffalo, Davenport, Mason City</w:t>
      </w:r>
      <w:r>
        <w:rPr>
          <w:rFonts w:ascii="Times New Roman" w:hAnsi="Times New Roman"/>
          <w:color w:val="000000"/>
          <w:sz w:val="24"/>
          <w:u w:val="single"/>
        </w:rPr>
        <w:t>,</w:t>
      </w:r>
      <w:r>
        <w:rPr>
          <w:rFonts w:ascii="Times New Roman" w:hAnsi="Times New Roman"/>
          <w:color w:val="000000"/>
          <w:sz w:val="24"/>
        </w:rPr>
        <w:t xml:space="preserve"> or any other area where area-specific state implementation plans require the control of particulate matter.</w:t>
      </w:r>
    </w:p>
    <w:p w14:paraId="16A08670" w14:textId="77777777" w:rsidR="007F455D" w:rsidRDefault="00000000">
      <w:pPr>
        <w:spacing w:after="0" w:line="480" w:lineRule="auto"/>
        <w:ind w:left="120"/>
        <w:jc w:val="both"/>
      </w:pPr>
      <w:r>
        <w:rPr>
          <w:rFonts w:ascii="Times New Roman" w:hAnsi="Times New Roman"/>
          <w:color w:val="000000"/>
          <w:sz w:val="24"/>
        </w:rPr>
        <w:t>    (2)  Notification requirements. For each building proposed to be burned, the city fire department or a city official, on behalf of the city, shall submit to the department a completed notification postmarked at least 10 working days prior to commencing demolition and at least 30 days before the proposed controlled burn commences.</w:t>
      </w:r>
      <w:r>
        <w:rPr>
          <w:rFonts w:ascii="Times New Roman" w:hAnsi="Times New Roman"/>
          <w:color w:val="000000"/>
          <w:sz w:val="24"/>
          <w:u w:val="single"/>
        </w:rPr>
        <w:t xml:space="preserve"> Timely and complete notification shall be made in accordance with the asbestos </w:t>
      </w:r>
      <w:proofErr w:type="spellStart"/>
      <w:r>
        <w:rPr>
          <w:rFonts w:ascii="Times New Roman" w:hAnsi="Times New Roman"/>
          <w:color w:val="000000"/>
          <w:sz w:val="24"/>
          <w:u w:val="single"/>
        </w:rPr>
        <w:t>NESHAP</w:t>
      </w:r>
      <w:proofErr w:type="spellEnd"/>
      <w:r>
        <w:rPr>
          <w:rFonts w:ascii="Times New Roman" w:hAnsi="Times New Roman"/>
          <w:color w:val="000000"/>
          <w:sz w:val="24"/>
          <w:u w:val="single"/>
        </w:rPr>
        <w:t>. Until December 31, 2026, paper notification shall be postmarked or delivered to the department on the form provided by the department or may instead be provided through the electronic submittal method specified by the department. On or after January 1, 2027, notification shall be made through the electronic submittal method specified by the department.</w:t>
      </w:r>
      <w:r>
        <w:rPr>
          <w:rFonts w:ascii="Times New Roman" w:hAnsi="Times New Roman"/>
          <w:color w:val="000000"/>
          <w:sz w:val="24"/>
        </w:rPr>
        <w:t xml:space="preserve"> Documentation of city council approval shall be submitted with the notification. Information required to be provided shall include the exact location of the burn site; the approximate </w:t>
      </w:r>
      <w:r>
        <w:rPr>
          <w:rFonts w:ascii="Times New Roman" w:hAnsi="Times New Roman"/>
          <w:color w:val="000000"/>
          <w:sz w:val="24"/>
        </w:rPr>
        <w:lastRenderedPageBreak/>
        <w:t xml:space="preserve">distance to the nearest neighboring residence or business; the method used by the city to notify nearby residents of the proposed burn; an explanation of why alternative methods of demolition debris management are not being used; and information required by </w:t>
      </w:r>
      <w:r>
        <w:rPr>
          <w:rFonts w:ascii="Times New Roman" w:hAnsi="Times New Roman"/>
          <w:strike/>
          <w:color w:val="000000"/>
          <w:sz w:val="24"/>
        </w:rPr>
        <w:t>40 CFR Section 61.145, “Standard for Demolition and Renovation” of the asbestos National Emission Standard for Hazardous Air Pollutants (</w:t>
      </w:r>
      <w:proofErr w:type="spellStart"/>
      <w:r>
        <w:rPr>
          <w:rFonts w:ascii="Times New Roman" w:hAnsi="Times New Roman"/>
          <w:strike/>
          <w:color w:val="000000"/>
          <w:sz w:val="24"/>
        </w:rPr>
        <w:t>NESHAP</w:t>
      </w:r>
      <w:proofErr w:type="spellEnd"/>
      <w:r>
        <w:rPr>
          <w:rFonts w:ascii="Times New Roman" w:hAnsi="Times New Roman"/>
          <w:strike/>
          <w:color w:val="000000"/>
          <w:sz w:val="24"/>
        </w:rPr>
        <w:t xml:space="preserve">), as amended through January 16, 1991. Notification shall be provided on </w:t>
      </w:r>
      <w:proofErr w:type="spellStart"/>
      <w:r>
        <w:rPr>
          <w:rFonts w:ascii="Times New Roman" w:hAnsi="Times New Roman"/>
          <w:strike/>
          <w:color w:val="000000"/>
          <w:sz w:val="24"/>
        </w:rPr>
        <w:t>DNR</w:t>
      </w:r>
      <w:proofErr w:type="spellEnd"/>
      <w:r>
        <w:rPr>
          <w:rFonts w:ascii="Times New Roman" w:hAnsi="Times New Roman"/>
          <w:strike/>
          <w:color w:val="000000"/>
          <w:sz w:val="24"/>
        </w:rPr>
        <w:t xml:space="preserve"> Form 542-8010, Notification of an Iowa Training Fire-Demolition or a Controlled Burn of a Demolished Building</w:t>
      </w:r>
      <w:r>
        <w:rPr>
          <w:rFonts w:ascii="Times New Roman" w:hAnsi="Times New Roman"/>
          <w:color w:val="000000"/>
          <w:sz w:val="24"/>
          <w:u w:val="single"/>
        </w:rPr>
        <w:t xml:space="preserve"> the asbestos </w:t>
      </w:r>
      <w:proofErr w:type="spellStart"/>
      <w:r>
        <w:rPr>
          <w:rFonts w:ascii="Times New Roman" w:hAnsi="Times New Roman"/>
          <w:color w:val="000000"/>
          <w:sz w:val="24"/>
          <w:u w:val="single"/>
        </w:rPr>
        <w:t>NESHAP</w:t>
      </w:r>
      <w:proofErr w:type="spellEnd"/>
      <w:r>
        <w:rPr>
          <w:rFonts w:ascii="Times New Roman" w:hAnsi="Times New Roman"/>
          <w:color w:val="000000"/>
          <w:sz w:val="24"/>
        </w:rPr>
        <w:t xml:space="preserve">. For burns conducted outside the city limits, the city shall send to the chairperson of the applicable county board a copy of the completed </w:t>
      </w:r>
      <w:proofErr w:type="spellStart"/>
      <w:r>
        <w:rPr>
          <w:rFonts w:ascii="Times New Roman" w:hAnsi="Times New Roman"/>
          <w:strike/>
          <w:color w:val="000000"/>
          <w:sz w:val="24"/>
        </w:rPr>
        <w:t>DNR</w:t>
      </w:r>
      <w:proofErr w:type="spellEnd"/>
      <w:r>
        <w:rPr>
          <w:rFonts w:ascii="Times New Roman" w:hAnsi="Times New Roman"/>
          <w:color w:val="000000"/>
          <w:sz w:val="24"/>
        </w:rPr>
        <w:t xml:space="preserve"> notification </w:t>
      </w:r>
      <w:r>
        <w:rPr>
          <w:rFonts w:ascii="Times New Roman" w:hAnsi="Times New Roman"/>
          <w:strike/>
          <w:color w:val="000000"/>
          <w:sz w:val="24"/>
        </w:rPr>
        <w:t>Form 542-8010</w:t>
      </w:r>
      <w:r>
        <w:rPr>
          <w:rFonts w:ascii="Times New Roman" w:hAnsi="Times New Roman"/>
          <w:color w:val="000000"/>
          <w:sz w:val="24"/>
        </w:rPr>
        <w:t xml:space="preserve"> and documentation of city council approval. Notification to the county board shall be postmarked, faxed or sent by email at least 30 days before the proposed controlled burn commences.</w:t>
      </w:r>
    </w:p>
    <w:p w14:paraId="27523435" w14:textId="77777777" w:rsidR="007F455D" w:rsidRDefault="00000000">
      <w:pPr>
        <w:spacing w:after="0" w:line="480" w:lineRule="auto"/>
        <w:ind w:left="120"/>
        <w:jc w:val="both"/>
      </w:pPr>
      <w:r>
        <w:rPr>
          <w:rFonts w:ascii="Times New Roman" w:hAnsi="Times New Roman"/>
          <w:color w:val="000000"/>
          <w:sz w:val="24"/>
        </w:rPr>
        <w:t>    (3)</w:t>
      </w:r>
      <w:r>
        <w:rPr>
          <w:rFonts w:ascii="Times New Roman" w:hAnsi="Times New Roman"/>
          <w:color w:val="000000"/>
          <w:sz w:val="24"/>
        </w:rPr>
        <w:t> </w:t>
      </w:r>
      <w:r>
        <w:rPr>
          <w:rFonts w:ascii="Times New Roman" w:hAnsi="Times New Roman"/>
          <w:color w:val="000000"/>
          <w:sz w:val="24"/>
        </w:rPr>
        <w:t xml:space="preserve"> to (11)</w:t>
      </w:r>
      <w:r>
        <w:rPr>
          <w:rFonts w:ascii="Times New Roman" w:hAnsi="Times New Roman"/>
          <w:color w:val="000000"/>
          <w:sz w:val="24"/>
        </w:rPr>
        <w:t> </w:t>
      </w:r>
      <w:r>
        <w:rPr>
          <w:rFonts w:ascii="Times New Roman" w:hAnsi="Times New Roman"/>
          <w:color w:val="000000"/>
          <w:sz w:val="24"/>
        </w:rPr>
        <w:t>No change.</w:t>
      </w:r>
    </w:p>
    <w:p w14:paraId="17A98D9A" w14:textId="77777777" w:rsidR="007F455D" w:rsidRDefault="00000000">
      <w:pPr>
        <w:spacing w:after="0" w:line="480" w:lineRule="auto"/>
        <w:ind w:left="120"/>
        <w:jc w:val="both"/>
      </w:pPr>
      <w:r>
        <w:rPr>
          <w:rFonts w:ascii="Times New Roman" w:hAnsi="Times New Roman"/>
          <w:color w:val="000000"/>
          <w:sz w:val="24"/>
        </w:rPr>
        <w:t xml:space="preserve">    (12)  Compliance with other applicable environmental regulations. Compliance with the exemption requirements in this paragraph shall not absolve a city of the responsibility to comply with any other applicable environmental regulations. In particular, a city conducting a controlled burn of a demolished building shall comply with all applicable solid waste disposal, including ash disposal, and solid waste permitting rules contained in </w:t>
      </w:r>
      <w:hyperlink r:id="rId52">
        <w:r>
          <w:rPr>
            <w:rStyle w:val="Hyperlink"/>
            <w:rFonts w:ascii="Times New Roman" w:hAnsi="Times New Roman"/>
            <w:color w:val="000000"/>
            <w:sz w:val="24"/>
          </w:rPr>
          <w:t>567—Chapters 100</w:t>
        </w:r>
      </w:hyperlink>
      <w:r>
        <w:rPr>
          <w:rFonts w:ascii="Times New Roman" w:hAnsi="Times New Roman"/>
          <w:color w:val="000000"/>
          <w:sz w:val="24"/>
        </w:rPr>
        <w:t xml:space="preserve"> through </w:t>
      </w:r>
      <w:hyperlink r:id="rId53">
        <w:r>
          <w:rPr>
            <w:rStyle w:val="Hyperlink"/>
            <w:rFonts w:ascii="Times New Roman" w:hAnsi="Times New Roman"/>
            <w:strike/>
            <w:color w:val="000000"/>
            <w:sz w:val="24"/>
          </w:rPr>
          <w:t>130</w:t>
        </w:r>
      </w:hyperlink>
      <w:r>
        <w:rPr>
          <w:rFonts w:ascii="Times New Roman" w:hAnsi="Times New Roman"/>
          <w:color w:val="000000"/>
          <w:sz w:val="24"/>
          <w:u w:val="single"/>
        </w:rPr>
        <w:t> </w:t>
      </w:r>
      <w:hyperlink r:id="rId54">
        <w:r>
          <w:rPr>
            <w:rStyle w:val="Hyperlink"/>
            <w:rFonts w:ascii="Times New Roman" w:hAnsi="Times New Roman"/>
            <w:color w:val="000000"/>
            <w:sz w:val="24"/>
          </w:rPr>
          <w:t>109</w:t>
        </w:r>
      </w:hyperlink>
      <w:r>
        <w:rPr>
          <w:rFonts w:ascii="Times New Roman" w:hAnsi="Times New Roman"/>
          <w:color w:val="000000"/>
          <w:sz w:val="24"/>
        </w:rPr>
        <w:t xml:space="preserve">, as well as all applicable storm water discharge and storm water permitting rules contained in </w:t>
      </w:r>
      <w:hyperlink r:id="rId55">
        <w:r>
          <w:rPr>
            <w:rStyle w:val="Hyperlink"/>
            <w:rFonts w:ascii="Times New Roman" w:hAnsi="Times New Roman"/>
            <w:strike/>
            <w:color w:val="000000"/>
            <w:sz w:val="24"/>
          </w:rPr>
          <w:t>567—Chapters 60</w:t>
        </w:r>
      </w:hyperlink>
      <w:r>
        <w:rPr>
          <w:rFonts w:ascii="Times New Roman" w:hAnsi="Times New Roman"/>
          <w:strike/>
          <w:color w:val="000000"/>
          <w:sz w:val="24"/>
        </w:rPr>
        <w:t xml:space="preserve"> and </w:t>
      </w:r>
      <w:hyperlink r:id="rId56">
        <w:r>
          <w:rPr>
            <w:rStyle w:val="Hyperlink"/>
            <w:rFonts w:ascii="Times New Roman" w:hAnsi="Times New Roman"/>
            <w:strike/>
            <w:color w:val="000000"/>
            <w:sz w:val="24"/>
          </w:rPr>
          <w:t>64</w:t>
        </w:r>
      </w:hyperlink>
      <w:r>
        <w:rPr>
          <w:rFonts w:ascii="Times New Roman" w:hAnsi="Times New Roman"/>
          <w:color w:val="000000"/>
          <w:sz w:val="24"/>
          <w:u w:val="single"/>
        </w:rPr>
        <w:t> </w:t>
      </w:r>
      <w:hyperlink r:id="rId57">
        <w:r>
          <w:rPr>
            <w:rStyle w:val="Hyperlink"/>
            <w:rFonts w:ascii="Times New Roman" w:hAnsi="Times New Roman"/>
            <w:color w:val="000000"/>
            <w:sz w:val="24"/>
          </w:rPr>
          <w:t>567—Chapter 60</w:t>
        </w:r>
      </w:hyperlink>
      <w:r>
        <w:rPr>
          <w:rFonts w:ascii="Times New Roman" w:hAnsi="Times New Roman"/>
          <w:color w:val="000000"/>
          <w:sz w:val="24"/>
        </w:rPr>
        <w:t>.</w:t>
      </w:r>
    </w:p>
    <w:p w14:paraId="5EAA1733" w14:textId="77777777" w:rsidR="007F455D" w:rsidRDefault="00000000">
      <w:pPr>
        <w:spacing w:after="0" w:line="480" w:lineRule="auto"/>
        <w:ind w:left="120"/>
      </w:pPr>
      <w:r>
        <w:rPr>
          <w:rFonts w:ascii="Times New Roman" w:hAnsi="Times New Roman"/>
          <w:color w:val="000000"/>
          <w:sz w:val="24"/>
        </w:rPr>
        <w:t xml:space="preserve">    ITEM 25.  Amend paragraph </w:t>
      </w:r>
      <w:r>
        <w:rPr>
          <w:rFonts w:ascii="Times New Roman" w:hAnsi="Times New Roman"/>
          <w:b/>
          <w:color w:val="000000"/>
          <w:sz w:val="24"/>
        </w:rPr>
        <w:t>23.3(2)“b”</w:t>
      </w:r>
      <w:r>
        <w:rPr>
          <w:rFonts w:ascii="Times New Roman" w:hAnsi="Times New Roman"/>
          <w:color w:val="000000"/>
          <w:sz w:val="24"/>
        </w:rPr>
        <w:t xml:space="preserve"> as follows:</w:t>
      </w:r>
    </w:p>
    <w:p w14:paraId="3E48D997"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b.</w:t>
      </w:r>
      <w:r>
        <w:rPr>
          <w:rFonts w:ascii="Times New Roman" w:hAnsi="Times New Roman"/>
          <w:color w:val="000000"/>
          <w:sz w:val="24"/>
        </w:rPr>
        <w:t>  </w:t>
      </w:r>
      <w:r>
        <w:rPr>
          <w:rFonts w:ascii="Times New Roman" w:hAnsi="Times New Roman"/>
          <w:i/>
          <w:color w:val="000000"/>
          <w:sz w:val="24"/>
        </w:rPr>
        <w:t xml:space="preserve">Combustion for indirect heating. </w:t>
      </w:r>
      <w:r>
        <w:rPr>
          <w:rFonts w:ascii="Times New Roman" w:hAnsi="Times New Roman"/>
          <w:color w:val="000000"/>
          <w:sz w:val="24"/>
        </w:rPr>
        <w:t xml:space="preserve">Emissions of particulate matter from the combustion of fuel for indirect heating or for power generation shall be limited by the ASME Standard APS-1, Second Edition, November 1968, “Recommended Guide for the Control of Dust Emission—Combustion for Indirect Heat Exchangers.” For the purpose of this paragraph, </w:t>
      </w:r>
      <w:r>
        <w:rPr>
          <w:rFonts w:ascii="Times New Roman" w:hAnsi="Times New Roman"/>
          <w:color w:val="000000"/>
          <w:sz w:val="24"/>
        </w:rPr>
        <w:lastRenderedPageBreak/>
        <w:t>the allowable emissions shall be calculated from equation (15) in that standard, with Comax2=50 micrograms per cubic meter. The maximum ground level dust concentrations designated are above the background level. For plants with 4,000 million Btu/hour input or more, the “a” factor shall be 1.0. In plants with less than 4,000 million Btu/hour input, appropriate “a” factors, less than 1.0, shall be applied. Pertinent correction factors, as specified in the standard, shall be applied for installations with multiple stacks. However, for fuel-burning units in operation on January 13, 1976, the maximum allowable emissions calculated under APS-1 for the facility’s equipment configuration on January 13, 1976, shall not be increased even if the changes in the equipment or stack configuration would otherwise allow a recalculation and a higher maximum allowable emission under APS-1.</w:t>
      </w:r>
    </w:p>
    <w:p w14:paraId="0BD05C70" w14:textId="77777777" w:rsidR="007F455D" w:rsidRDefault="00000000">
      <w:pPr>
        <w:spacing w:after="0" w:line="480" w:lineRule="auto"/>
        <w:ind w:left="120"/>
        <w:jc w:val="both"/>
      </w:pPr>
      <w:r>
        <w:rPr>
          <w:rFonts w:ascii="Times New Roman" w:hAnsi="Times New Roman"/>
          <w:color w:val="000000"/>
          <w:sz w:val="24"/>
        </w:rPr>
        <w:t xml:space="preserve">    (1)  Outside any </w:t>
      </w:r>
      <w:r>
        <w:rPr>
          <w:rFonts w:ascii="Times New Roman" w:hAnsi="Times New Roman"/>
          <w:strike/>
          <w:color w:val="000000"/>
          <w:sz w:val="24"/>
        </w:rPr>
        <w:t>standard</w:t>
      </w:r>
      <w:r>
        <w:rPr>
          <w:rFonts w:ascii="Times New Roman" w:hAnsi="Times New Roman"/>
          <w:color w:val="000000"/>
          <w:sz w:val="24"/>
        </w:rPr>
        <w:t xml:space="preserve"> metropolitan statistical area, the maximum allowable emissions from each stack, irrespective of stack height, shall be 0.8 pounds of particulates per million Btu input.</w:t>
      </w:r>
    </w:p>
    <w:p w14:paraId="5376DB5A" w14:textId="77777777" w:rsidR="007F455D" w:rsidRDefault="00000000">
      <w:pPr>
        <w:spacing w:after="0" w:line="480" w:lineRule="auto"/>
        <w:ind w:left="120"/>
        <w:jc w:val="both"/>
      </w:pPr>
      <w:r>
        <w:rPr>
          <w:rFonts w:ascii="Times New Roman" w:hAnsi="Times New Roman"/>
          <w:color w:val="000000"/>
          <w:sz w:val="24"/>
        </w:rPr>
        <w:t xml:space="preserve">    (2)  Inside any </w:t>
      </w:r>
      <w:r>
        <w:rPr>
          <w:rFonts w:ascii="Times New Roman" w:hAnsi="Times New Roman"/>
          <w:strike/>
          <w:color w:val="000000"/>
          <w:sz w:val="24"/>
        </w:rPr>
        <w:t>standard</w:t>
      </w:r>
      <w:r>
        <w:rPr>
          <w:rFonts w:ascii="Times New Roman" w:hAnsi="Times New Roman"/>
          <w:color w:val="000000"/>
          <w:sz w:val="24"/>
        </w:rPr>
        <w:t xml:space="preserve"> metropolitan statistical area, the maximum allowable emission from each stack, irrespective of stack height, shall be 0.6 pounds of particulates per million Btu input.</w:t>
      </w:r>
    </w:p>
    <w:p w14:paraId="11C9DB0C" w14:textId="77777777" w:rsidR="007F455D" w:rsidRDefault="00000000">
      <w:pPr>
        <w:spacing w:after="0" w:line="480" w:lineRule="auto"/>
        <w:ind w:left="120"/>
        <w:jc w:val="both"/>
      </w:pPr>
      <w:r>
        <w:rPr>
          <w:rFonts w:ascii="Times New Roman" w:hAnsi="Times New Roman"/>
          <w:color w:val="000000"/>
          <w:sz w:val="24"/>
        </w:rPr>
        <w:t>    (3)</w:t>
      </w:r>
      <w:r>
        <w:rPr>
          <w:rFonts w:ascii="Times New Roman" w:hAnsi="Times New Roman"/>
          <w:color w:val="000000"/>
          <w:sz w:val="24"/>
        </w:rPr>
        <w:t> </w:t>
      </w:r>
      <w:r>
        <w:rPr>
          <w:rFonts w:ascii="Times New Roman" w:hAnsi="Times New Roman"/>
          <w:color w:val="000000"/>
          <w:sz w:val="24"/>
        </w:rPr>
        <w:t>No change.</w:t>
      </w:r>
    </w:p>
    <w:p w14:paraId="07E51C8D" w14:textId="77777777" w:rsidR="007F455D" w:rsidRDefault="00000000">
      <w:pPr>
        <w:spacing w:after="0" w:line="480" w:lineRule="auto"/>
        <w:ind w:left="120"/>
        <w:jc w:val="both"/>
      </w:pPr>
      <w:r>
        <w:rPr>
          <w:rFonts w:ascii="Times New Roman" w:hAnsi="Times New Roman"/>
          <w:color w:val="000000"/>
          <w:sz w:val="24"/>
        </w:rPr>
        <w:t xml:space="preserve">    (4)  Measurements of emissions from a particulate source will be made in accordance with the provisions of </w:t>
      </w:r>
      <w:hyperlink r:id="rId58">
        <w:r>
          <w:rPr>
            <w:rStyle w:val="Hyperlink"/>
            <w:rFonts w:ascii="Times New Roman" w:hAnsi="Times New Roman"/>
            <w:strike/>
            <w:color w:val="000000"/>
            <w:sz w:val="24"/>
          </w:rPr>
          <w:t>567—Chapter 25</w:t>
        </w:r>
      </w:hyperlink>
      <w:r>
        <w:rPr>
          <w:rFonts w:ascii="Times New Roman" w:hAnsi="Times New Roman"/>
          <w:color w:val="000000"/>
          <w:sz w:val="24"/>
          <w:u w:val="single"/>
        </w:rPr>
        <w:t> </w:t>
      </w:r>
      <w:hyperlink r:id="rId59">
        <w:r>
          <w:rPr>
            <w:rStyle w:val="Hyperlink"/>
            <w:rFonts w:ascii="Times New Roman" w:hAnsi="Times New Roman"/>
            <w:color w:val="000000"/>
            <w:sz w:val="24"/>
          </w:rPr>
          <w:t>567—Chapter 21</w:t>
        </w:r>
      </w:hyperlink>
      <w:r>
        <w:rPr>
          <w:rFonts w:ascii="Times New Roman" w:hAnsi="Times New Roman"/>
          <w:color w:val="000000"/>
          <w:sz w:val="24"/>
        </w:rPr>
        <w:t>.</w:t>
      </w:r>
    </w:p>
    <w:p w14:paraId="7B8501BE" w14:textId="77777777" w:rsidR="007F455D" w:rsidRDefault="00000000">
      <w:pPr>
        <w:spacing w:after="0" w:line="480" w:lineRule="auto"/>
        <w:ind w:left="120"/>
        <w:jc w:val="both"/>
      </w:pPr>
      <w:r>
        <w:rPr>
          <w:rFonts w:ascii="Times New Roman" w:hAnsi="Times New Roman"/>
          <w:color w:val="000000"/>
          <w:sz w:val="24"/>
        </w:rPr>
        <w:t>    (5)</w:t>
      </w:r>
      <w:r>
        <w:rPr>
          <w:rFonts w:ascii="Times New Roman" w:hAnsi="Times New Roman"/>
          <w:color w:val="000000"/>
          <w:sz w:val="24"/>
        </w:rPr>
        <w:t> </w:t>
      </w:r>
      <w:r>
        <w:rPr>
          <w:rFonts w:ascii="Times New Roman" w:hAnsi="Times New Roman"/>
          <w:color w:val="000000"/>
          <w:sz w:val="24"/>
        </w:rPr>
        <w:t>No change.</w:t>
      </w:r>
    </w:p>
    <w:p w14:paraId="38A0E2E4" w14:textId="77777777" w:rsidR="007F455D" w:rsidRDefault="00000000">
      <w:pPr>
        <w:spacing w:after="0" w:line="480" w:lineRule="auto"/>
        <w:ind w:left="120"/>
      </w:pPr>
      <w:r>
        <w:rPr>
          <w:rFonts w:ascii="Times New Roman" w:hAnsi="Times New Roman"/>
          <w:color w:val="000000"/>
          <w:sz w:val="24"/>
        </w:rPr>
        <w:t xml:space="preserve">    ITEM 26.  Amend paragraph </w:t>
      </w:r>
      <w:r>
        <w:rPr>
          <w:rFonts w:ascii="Times New Roman" w:hAnsi="Times New Roman"/>
          <w:b/>
          <w:color w:val="000000"/>
          <w:sz w:val="24"/>
        </w:rPr>
        <w:t>23.5(2)“d”</w:t>
      </w:r>
      <w:r>
        <w:rPr>
          <w:rFonts w:ascii="Times New Roman" w:hAnsi="Times New Roman"/>
          <w:color w:val="000000"/>
          <w:sz w:val="24"/>
        </w:rPr>
        <w:t xml:space="preserve"> as follows:</w:t>
      </w:r>
    </w:p>
    <w:p w14:paraId="0F2D0AE4"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d.</w:t>
      </w:r>
      <w:r>
        <w:rPr>
          <w:rFonts w:ascii="Times New Roman" w:hAnsi="Times New Roman"/>
          <w:color w:val="000000"/>
          <w:sz w:val="24"/>
        </w:rPr>
        <w:t xml:space="preserve">  Compliance with the requirements of </w:t>
      </w:r>
      <w:hyperlink r:id="rId60">
        <w:r>
          <w:rPr>
            <w:rStyle w:val="Hyperlink"/>
            <w:rFonts w:ascii="Times New Roman" w:hAnsi="Times New Roman"/>
            <w:color w:val="000000"/>
            <w:sz w:val="24"/>
          </w:rPr>
          <w:t>23.5(2)</w:t>
        </w:r>
      </w:hyperlink>
      <w:r>
        <w:rPr>
          <w:rFonts w:ascii="Times New Roman" w:hAnsi="Times New Roman"/>
          <w:color w:val="000000"/>
          <w:sz w:val="24"/>
        </w:rPr>
        <w:t xml:space="preserve"> shall not constitute an exemption from compliance with any other applicable environmental regulations. In particular, compliance with these requirements shall not absolve any person from compliance with the </w:t>
      </w:r>
      <w:r>
        <w:rPr>
          <w:rFonts w:ascii="Times New Roman" w:hAnsi="Times New Roman"/>
          <w:color w:val="000000"/>
          <w:sz w:val="24"/>
        </w:rPr>
        <w:lastRenderedPageBreak/>
        <w:t xml:space="preserve">requirements set forth in </w:t>
      </w:r>
      <w:hyperlink r:id="rId61">
        <w:r>
          <w:rPr>
            <w:rStyle w:val="Hyperlink"/>
            <w:rFonts w:ascii="Times New Roman" w:hAnsi="Times New Roman"/>
            <w:strike/>
            <w:color w:val="000000"/>
            <w:sz w:val="24"/>
          </w:rPr>
          <w:t>567—Chapter 64</w:t>
        </w:r>
      </w:hyperlink>
      <w:r>
        <w:rPr>
          <w:rFonts w:ascii="Times New Roman" w:hAnsi="Times New Roman"/>
          <w:color w:val="000000"/>
          <w:sz w:val="24"/>
          <w:u w:val="single"/>
        </w:rPr>
        <w:t> </w:t>
      </w:r>
      <w:hyperlink r:id="rId62">
        <w:r>
          <w:rPr>
            <w:rStyle w:val="Hyperlink"/>
            <w:rFonts w:ascii="Times New Roman" w:hAnsi="Times New Roman"/>
            <w:color w:val="000000"/>
            <w:sz w:val="24"/>
          </w:rPr>
          <w:t>567—Chapter 60</w:t>
        </w:r>
      </w:hyperlink>
      <w:r>
        <w:rPr>
          <w:rFonts w:ascii="Times New Roman" w:hAnsi="Times New Roman"/>
          <w:color w:val="000000"/>
          <w:sz w:val="24"/>
        </w:rPr>
        <w:t xml:space="preserve"> that are applicable to industrial anaerobic lagoons.</w:t>
      </w:r>
    </w:p>
    <w:p w14:paraId="4E0779EF" w14:textId="77777777" w:rsidR="007F455D" w:rsidRDefault="00000000">
      <w:pPr>
        <w:spacing w:after="0" w:line="480" w:lineRule="auto"/>
        <w:ind w:left="120"/>
      </w:pPr>
      <w:r>
        <w:rPr>
          <w:rFonts w:ascii="Times New Roman" w:hAnsi="Times New Roman"/>
          <w:color w:val="000000"/>
          <w:sz w:val="24"/>
        </w:rPr>
        <w:t xml:space="preserve">    ITEM 27.  Amend paragraph </w:t>
      </w:r>
      <w:r>
        <w:rPr>
          <w:rFonts w:ascii="Times New Roman" w:hAnsi="Times New Roman"/>
          <w:b/>
          <w:color w:val="000000"/>
          <w:sz w:val="24"/>
        </w:rPr>
        <w:t>27.3(4)“b”</w:t>
      </w:r>
      <w:r>
        <w:rPr>
          <w:rFonts w:ascii="Times New Roman" w:hAnsi="Times New Roman"/>
          <w:color w:val="000000"/>
          <w:sz w:val="24"/>
        </w:rPr>
        <w:t xml:space="preserve"> as follows:</w:t>
      </w:r>
    </w:p>
    <w:p w14:paraId="0FDDAD01"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b.</w:t>
      </w:r>
      <w:r>
        <w:rPr>
          <w:rFonts w:ascii="Times New Roman" w:hAnsi="Times New Roman"/>
          <w:color w:val="000000"/>
          <w:sz w:val="24"/>
        </w:rPr>
        <w:t>  </w:t>
      </w:r>
      <w:r>
        <w:rPr>
          <w:rFonts w:ascii="Times New Roman" w:hAnsi="Times New Roman"/>
          <w:i/>
          <w:color w:val="000000"/>
          <w:sz w:val="24"/>
        </w:rPr>
        <w:t xml:space="preserve">Penalties. </w:t>
      </w:r>
      <w:r>
        <w:rPr>
          <w:rFonts w:ascii="Times New Roman" w:hAnsi="Times New Roman"/>
          <w:color w:val="000000"/>
          <w:sz w:val="24"/>
        </w:rPr>
        <w:t>The penalties specified in such ordinance or regulations shall include fines</w:t>
      </w:r>
      <w:r>
        <w:rPr>
          <w:rFonts w:ascii="Times New Roman" w:hAnsi="Times New Roman"/>
          <w:strike/>
          <w:color w:val="000000"/>
          <w:sz w:val="24"/>
        </w:rPr>
        <w:t>,</w:t>
      </w:r>
      <w:r>
        <w:rPr>
          <w:rFonts w:ascii="Times New Roman" w:hAnsi="Times New Roman"/>
          <w:color w:val="000000"/>
          <w:sz w:val="24"/>
          <w:u w:val="single"/>
        </w:rPr>
        <w:t> and</w:t>
      </w:r>
      <w:r>
        <w:rPr>
          <w:rFonts w:ascii="Times New Roman" w:hAnsi="Times New Roman"/>
          <w:color w:val="000000"/>
          <w:sz w:val="24"/>
        </w:rPr>
        <w:t xml:space="preserve"> injunctive relief </w:t>
      </w:r>
      <w:r>
        <w:rPr>
          <w:rFonts w:ascii="Times New Roman" w:hAnsi="Times New Roman"/>
          <w:strike/>
          <w:color w:val="000000"/>
          <w:sz w:val="24"/>
        </w:rPr>
        <w:t>and sealing of equipment found to be not in compliance with applicable provisions of the ordinance or regulations</w:t>
      </w:r>
      <w:r>
        <w:rPr>
          <w:rFonts w:ascii="Times New Roman" w:hAnsi="Times New Roman"/>
          <w:color w:val="000000"/>
          <w:sz w:val="24"/>
        </w:rPr>
        <w:t>.</w:t>
      </w:r>
    </w:p>
    <w:p w14:paraId="4642B769" w14:textId="77777777" w:rsidR="007F455D" w:rsidRDefault="00000000">
      <w:pPr>
        <w:spacing w:after="0" w:line="480" w:lineRule="auto"/>
        <w:ind w:left="120"/>
      </w:pPr>
      <w:r>
        <w:rPr>
          <w:rFonts w:ascii="Times New Roman" w:hAnsi="Times New Roman"/>
          <w:color w:val="000000"/>
          <w:sz w:val="24"/>
        </w:rPr>
        <w:t xml:space="preserve">    ITEM 28.  Amend subrule </w:t>
      </w:r>
      <w:r>
        <w:rPr>
          <w:rFonts w:ascii="Times New Roman" w:hAnsi="Times New Roman"/>
          <w:b/>
          <w:color w:val="000000"/>
          <w:sz w:val="24"/>
        </w:rPr>
        <w:t>33.3(1)</w:t>
      </w:r>
      <w:r>
        <w:rPr>
          <w:rFonts w:ascii="Times New Roman" w:hAnsi="Times New Roman"/>
          <w:color w:val="000000"/>
          <w:sz w:val="24"/>
        </w:rPr>
        <w:t>, definition of “Subject to regulation,” as follows:</w:t>
      </w:r>
    </w:p>
    <w:p w14:paraId="08830BE4"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“Subject to regulation”</w:t>
      </w:r>
      <w:r>
        <w:rPr>
          <w:rFonts w:ascii="Times New Roman" w:hAnsi="Times New Roman"/>
          <w:color w:val="000000"/>
          <w:sz w:val="24"/>
        </w:rPr>
        <w:t> means, for any air pollutant, that the pollutant is subject to either a provision in the Act, or a nationally applicable regulation codified by the Administrator and published in 40 CFR Subchapter C (Air Programs) that requires actual control of the quantity of emissions of that pollutant, and that such a control requirement has taken effect and is operative to control, limit or restrict the quantity of emissions of that pollutant released from the regulated activity, except that:</w:t>
      </w:r>
    </w:p>
    <w:p w14:paraId="266BEE04" w14:textId="77777777" w:rsidR="007F455D" w:rsidRDefault="00000000">
      <w:pPr>
        <w:spacing w:after="0" w:line="480" w:lineRule="auto"/>
        <w:ind w:left="120"/>
        <w:jc w:val="both"/>
      </w:pPr>
      <w:r>
        <w:rPr>
          <w:rFonts w:ascii="Times New Roman" w:hAnsi="Times New Roman"/>
          <w:color w:val="000000"/>
          <w:sz w:val="24"/>
        </w:rPr>
        <w:t xml:space="preserve">    1.   Greenhouse gases (GHGs), the air pollutant defined in 40 CFR 86.1818-12(a) (as amended through September 15, 2011) as the aggregate group of six greenhouse gases that includes carbon dioxide, nitrous oxide, methane, hydrofluorocarbons, perfluorocarbons, and sulfur hexafluoride, shall not be subject to regulation except as provided in paragraph “4,” and shall not be subject to regulation if the stationary source maintains its total </w:t>
      </w:r>
      <w:proofErr w:type="spellStart"/>
      <w:r>
        <w:rPr>
          <w:rFonts w:ascii="Times New Roman" w:hAnsi="Times New Roman"/>
          <w:color w:val="000000"/>
          <w:sz w:val="24"/>
        </w:rPr>
        <w:t>sourcewide</w:t>
      </w:r>
      <w:proofErr w:type="spellEnd"/>
      <w:r>
        <w:rPr>
          <w:rFonts w:ascii="Times New Roman" w:hAnsi="Times New Roman"/>
          <w:color w:val="000000"/>
          <w:sz w:val="24"/>
        </w:rPr>
        <w:t xml:space="preserve"> emissions below the GHG PAL level, meets the requirements in </w:t>
      </w:r>
      <w:hyperlink r:id="rId63">
        <w:r>
          <w:rPr>
            <w:rStyle w:val="Hyperlink"/>
            <w:rFonts w:ascii="Times New Roman" w:hAnsi="Times New Roman"/>
            <w:color w:val="000000"/>
            <w:sz w:val="24"/>
          </w:rPr>
          <w:t>567—33.9</w:t>
        </w:r>
      </w:hyperlink>
      <w:r>
        <w:rPr>
          <w:rFonts w:ascii="Times New Roman" w:hAnsi="Times New Roman"/>
          <w:color w:val="000000"/>
          <w:sz w:val="24"/>
        </w:rPr>
        <w:t>(455B), and complies with the PAL permit containing the GHG PAL.</w:t>
      </w:r>
    </w:p>
    <w:p w14:paraId="1596CE2C" w14:textId="77777777" w:rsidR="007F455D" w:rsidRDefault="00000000">
      <w:pPr>
        <w:spacing w:after="0" w:line="480" w:lineRule="auto"/>
        <w:ind w:left="120"/>
        <w:jc w:val="both"/>
      </w:pPr>
      <w:r>
        <w:rPr>
          <w:rFonts w:ascii="Times New Roman" w:hAnsi="Times New Roman"/>
          <w:color w:val="000000"/>
          <w:sz w:val="24"/>
        </w:rPr>
        <w:t>    2.   For purposes of paragraphs “3” and “4,” the term “</w:t>
      </w:r>
      <w:proofErr w:type="spellStart"/>
      <w:r>
        <w:rPr>
          <w:rFonts w:ascii="Times New Roman" w:hAnsi="Times New Roman"/>
          <w:color w:val="000000"/>
          <w:sz w:val="24"/>
        </w:rPr>
        <w:t>tpy</w:t>
      </w:r>
      <w:proofErr w:type="spellEnd"/>
      <w:r>
        <w:rPr>
          <w:rFonts w:ascii="Times New Roman" w:hAnsi="Times New Roman"/>
          <w:color w:val="000000"/>
          <w:sz w:val="24"/>
        </w:rPr>
        <w:t xml:space="preserve"> CO</w:t>
      </w:r>
      <w:r>
        <w:rPr>
          <w:rFonts w:ascii="Times New Roman" w:hAnsi="Times New Roman"/>
          <w:color w:val="000000"/>
          <w:sz w:val="24"/>
          <w:vertAlign w:val="subscript"/>
        </w:rPr>
        <w:t>2</w:t>
      </w:r>
      <w:r>
        <w:rPr>
          <w:rFonts w:ascii="Times New Roman" w:hAnsi="Times New Roman"/>
          <w:color w:val="000000"/>
          <w:sz w:val="24"/>
        </w:rPr>
        <w:t xml:space="preserve"> equivalent emissions (CO</w:t>
      </w:r>
      <w:r>
        <w:rPr>
          <w:rFonts w:ascii="Times New Roman" w:hAnsi="Times New Roman"/>
          <w:color w:val="000000"/>
          <w:sz w:val="24"/>
          <w:vertAlign w:val="subscript"/>
        </w:rPr>
        <w:t>2</w:t>
      </w:r>
      <w:r>
        <w:rPr>
          <w:rFonts w:ascii="Times New Roman" w:hAnsi="Times New Roman"/>
          <w:color w:val="000000"/>
          <w:sz w:val="24"/>
        </w:rPr>
        <w:t>e)” shall represent an amount of GHGs emitted and shall be computed as follows:</w:t>
      </w:r>
    </w:p>
    <w:p w14:paraId="557022BC" w14:textId="77777777" w:rsidR="007F455D" w:rsidRDefault="00000000">
      <w:pPr>
        <w:spacing w:after="0" w:line="480" w:lineRule="auto"/>
        <w:ind w:left="120"/>
        <w:jc w:val="both"/>
      </w:pPr>
      <w:r>
        <w:rPr>
          <w:rFonts w:ascii="Times New Roman" w:hAnsi="Times New Roman"/>
          <w:color w:val="000000"/>
          <w:sz w:val="24"/>
        </w:rPr>
        <w:t>    1.   Multiply the mass amount of emissions (</w:t>
      </w:r>
      <w:proofErr w:type="spellStart"/>
      <w:r>
        <w:rPr>
          <w:rFonts w:ascii="Times New Roman" w:hAnsi="Times New Roman"/>
          <w:color w:val="000000"/>
          <w:sz w:val="24"/>
        </w:rPr>
        <w:t>tpy</w:t>
      </w:r>
      <w:proofErr w:type="spellEnd"/>
      <w:r>
        <w:rPr>
          <w:rFonts w:ascii="Times New Roman" w:hAnsi="Times New Roman"/>
          <w:color w:val="000000"/>
          <w:sz w:val="24"/>
        </w:rPr>
        <w:t xml:space="preserve">) for each of the six greenhouse gases in the pollutant GHGs by the associated global warming potential of the gas published at 40 CFR Part 98, Subpart A, Table A-1, “Global Warming Potentials,” (as amended through </w:t>
      </w:r>
      <w:r>
        <w:rPr>
          <w:rFonts w:ascii="Times New Roman" w:hAnsi="Times New Roman"/>
          <w:strike/>
          <w:color w:val="000000"/>
          <w:sz w:val="24"/>
        </w:rPr>
        <w:lastRenderedPageBreak/>
        <w:t>December 24, 2014</w:t>
      </w:r>
      <w:r>
        <w:rPr>
          <w:rFonts w:ascii="Times New Roman" w:hAnsi="Times New Roman"/>
          <w:color w:val="000000"/>
          <w:sz w:val="24"/>
          <w:u w:val="single"/>
        </w:rPr>
        <w:t> April 25, 2024</w:t>
      </w:r>
      <w:r>
        <w:rPr>
          <w:rFonts w:ascii="Times New Roman" w:hAnsi="Times New Roman"/>
          <w:color w:val="000000"/>
          <w:sz w:val="24"/>
        </w:rPr>
        <w:t>). For purposes of this definition, prior to July 21, 2014, the mass of the greenhouse gas carbon dioxide shall not include carbon dioxide emissions resulting from the combustion or decomposition of non-fossilized and biodegradable organic material originating from plants, animals, or microorganisms (including products, by-products, residues and waste from agriculture, forestry and related industries as well as the non-fossilized and biodegradable organic fractions of industrial and municipal wastes, including gases and liquids recovered from the decomposition of non-fossilized and biodegradable organic material).</w:t>
      </w:r>
    </w:p>
    <w:p w14:paraId="49F15B57" w14:textId="77777777" w:rsidR="007F455D" w:rsidRDefault="00000000">
      <w:pPr>
        <w:spacing w:after="0" w:line="480" w:lineRule="auto"/>
        <w:ind w:left="120"/>
        <w:jc w:val="both"/>
      </w:pPr>
      <w:r>
        <w:rPr>
          <w:rFonts w:ascii="Times New Roman" w:hAnsi="Times New Roman"/>
          <w:color w:val="000000"/>
          <w:sz w:val="24"/>
        </w:rPr>
        <w:t>    2.   No change.</w:t>
      </w:r>
    </w:p>
    <w:p w14:paraId="4B49F8AA" w14:textId="77777777" w:rsidR="007F455D" w:rsidRDefault="00000000">
      <w:pPr>
        <w:spacing w:after="0" w:line="480" w:lineRule="auto"/>
        <w:ind w:left="120"/>
        <w:jc w:val="both"/>
      </w:pPr>
      <w:r>
        <w:rPr>
          <w:rFonts w:ascii="Times New Roman" w:hAnsi="Times New Roman"/>
          <w:color w:val="000000"/>
          <w:sz w:val="24"/>
        </w:rPr>
        <w:t>    3.    and 4. No change.</w:t>
      </w:r>
    </w:p>
    <w:p w14:paraId="6FD56659" w14:textId="77777777" w:rsidR="007F455D" w:rsidRDefault="00000000">
      <w:pPr>
        <w:spacing w:after="0" w:line="480" w:lineRule="auto"/>
        <w:ind w:left="120"/>
      </w:pPr>
      <w:r>
        <w:rPr>
          <w:rFonts w:ascii="Times New Roman" w:hAnsi="Times New Roman"/>
          <w:color w:val="000000"/>
          <w:sz w:val="24"/>
        </w:rPr>
        <w:t>    ITEM 29.  Amend subrule 33.3(2) as follows:</w:t>
      </w:r>
    </w:p>
    <w:p w14:paraId="68C4674E"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b/>
          <w:color w:val="000000"/>
          <w:sz w:val="24"/>
        </w:rPr>
        <w:t>33.3(2)</w:t>
      </w:r>
      <w:r>
        <w:rPr>
          <w:rFonts w:ascii="Times New Roman" w:hAnsi="Times New Roman"/>
          <w:color w:val="000000"/>
          <w:sz w:val="24"/>
        </w:rPr>
        <w:t> </w:t>
      </w:r>
      <w:r>
        <w:rPr>
          <w:rFonts w:ascii="Times New Roman" w:hAnsi="Times New Roman"/>
          <w:i/>
          <w:color w:val="000000"/>
          <w:sz w:val="24"/>
        </w:rPr>
        <w:t xml:space="preserve">Applicability. </w:t>
      </w:r>
      <w:r>
        <w:rPr>
          <w:rFonts w:ascii="Times New Roman" w:hAnsi="Times New Roman"/>
          <w:color w:val="000000"/>
          <w:sz w:val="24"/>
        </w:rPr>
        <w:t xml:space="preserve">The requirements of this rule (PSD program requirements) apply to the construction of any new “major stationary source” as defined in </w:t>
      </w:r>
      <w:hyperlink r:id="rId64">
        <w:r>
          <w:rPr>
            <w:rStyle w:val="Hyperlink"/>
            <w:rFonts w:ascii="Times New Roman" w:hAnsi="Times New Roman"/>
            <w:color w:val="000000"/>
            <w:sz w:val="24"/>
          </w:rPr>
          <w:t>33.3(1)</w:t>
        </w:r>
      </w:hyperlink>
      <w:r>
        <w:rPr>
          <w:rFonts w:ascii="Times New Roman" w:hAnsi="Times New Roman"/>
          <w:color w:val="000000"/>
          <w:sz w:val="24"/>
        </w:rPr>
        <w:t xml:space="preserve"> or any project at an existing major stationary source in an area designated as attainment or unclassifiable under Section 107(d)(1)(A)(ii) or (iii) of the Act. </w:t>
      </w:r>
    </w:p>
    <w:p w14:paraId="51BC08A8" w14:textId="77777777" w:rsidR="007F455D" w:rsidRDefault="00000000">
      <w:pPr>
        <w:spacing w:after="0" w:line="480" w:lineRule="auto"/>
        <w:ind w:left="120"/>
        <w:jc w:val="both"/>
      </w:pPr>
      <w:r>
        <w:rPr>
          <w:rFonts w:ascii="Times New Roman" w:hAnsi="Times New Roman"/>
          <w:color w:val="000000"/>
          <w:sz w:val="24"/>
        </w:rPr>
        <w:t xml:space="preserve">In addition to the provisions set forth in </w:t>
      </w:r>
      <w:hyperlink r:id="rId65">
        <w:r>
          <w:rPr>
            <w:rStyle w:val="Hyperlink"/>
            <w:rFonts w:ascii="Times New Roman" w:hAnsi="Times New Roman"/>
            <w:color w:val="000000"/>
            <w:sz w:val="24"/>
          </w:rPr>
          <w:t>567—33.3</w:t>
        </w:r>
      </w:hyperlink>
      <w:r>
        <w:rPr>
          <w:rFonts w:ascii="Times New Roman" w:hAnsi="Times New Roman"/>
          <w:color w:val="000000"/>
          <w:sz w:val="24"/>
        </w:rPr>
        <w:t xml:space="preserve">(455B) through </w:t>
      </w:r>
      <w:hyperlink r:id="rId66">
        <w:r>
          <w:rPr>
            <w:rStyle w:val="Hyperlink"/>
            <w:rFonts w:ascii="Times New Roman" w:hAnsi="Times New Roman"/>
            <w:color w:val="000000"/>
            <w:sz w:val="24"/>
          </w:rPr>
          <w:t>567—33.9</w:t>
        </w:r>
      </w:hyperlink>
      <w:r>
        <w:rPr>
          <w:rFonts w:ascii="Times New Roman" w:hAnsi="Times New Roman"/>
          <w:color w:val="000000"/>
          <w:sz w:val="24"/>
        </w:rPr>
        <w:t xml:space="preserve">(455B), the provisions of 40 CFR Part 51, Appendix W (Guideline on Air Quality Models) as amended through </w:t>
      </w:r>
      <w:r>
        <w:rPr>
          <w:rFonts w:ascii="Times New Roman" w:hAnsi="Times New Roman"/>
          <w:strike/>
          <w:color w:val="000000"/>
          <w:sz w:val="24"/>
        </w:rPr>
        <w:t>January 17, 2017</w:t>
      </w:r>
      <w:r>
        <w:rPr>
          <w:rFonts w:ascii="Times New Roman" w:hAnsi="Times New Roman"/>
          <w:color w:val="000000"/>
          <w:sz w:val="24"/>
          <w:u w:val="single"/>
        </w:rPr>
        <w:t> November 29, 2024</w:t>
      </w:r>
      <w:r>
        <w:rPr>
          <w:rFonts w:ascii="Times New Roman" w:hAnsi="Times New Roman"/>
          <w:color w:val="000000"/>
          <w:sz w:val="24"/>
        </w:rPr>
        <w:t xml:space="preserve">, are adopted by reference. Provisions set forth in </w:t>
      </w:r>
      <w:hyperlink r:id="rId67">
        <w:r>
          <w:rPr>
            <w:rStyle w:val="Hyperlink"/>
            <w:rFonts w:ascii="Times New Roman" w:hAnsi="Times New Roman"/>
            <w:color w:val="000000"/>
            <w:sz w:val="24"/>
          </w:rPr>
          <w:t>567—33.3</w:t>
        </w:r>
      </w:hyperlink>
      <w:r>
        <w:rPr>
          <w:rFonts w:ascii="Times New Roman" w:hAnsi="Times New Roman"/>
          <w:color w:val="000000"/>
          <w:sz w:val="24"/>
        </w:rPr>
        <w:t xml:space="preserve">(455B) through </w:t>
      </w:r>
      <w:hyperlink r:id="rId68">
        <w:r>
          <w:rPr>
            <w:rStyle w:val="Hyperlink"/>
            <w:rFonts w:ascii="Times New Roman" w:hAnsi="Times New Roman"/>
            <w:color w:val="000000"/>
            <w:sz w:val="24"/>
          </w:rPr>
          <w:t>567—33.9(455B) that are adopted by reference from</w:t>
        </w:r>
        <w:r>
          <w:rPr>
            <w:rFonts w:ascii="Times New Roman" w:hAnsi="Times New Roman"/>
            <w:color w:val="000000"/>
            <w:sz w:val="24"/>
          </w:rPr>
          <w:t>40 CFR 51.166 or 40 CFR 52.21 are as amended through July 19, 2021, unless otherwise noted. The following phrases contained in 40 CFR 51.166 are not adopted by reference: “it shall also provide that,” “mechanism whereby,” “the plan may provide that,” “the plan provides that,” “the plan shall provide,” and “the plan shall provide that.” Additionally, the term “the plan” shall mean “State Implementation Plan” or “SIP</w:t>
        </w:r>
      </w:hyperlink>
      <w:r>
        <w:rPr>
          <w:rFonts w:ascii="Times New Roman" w:hAnsi="Times New Roman"/>
          <w:color w:val="000000"/>
          <w:sz w:val="24"/>
        </w:rPr>
        <w:t>.”</w:t>
      </w:r>
    </w:p>
    <w:p w14:paraId="35A4EF65"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a.</w:t>
      </w:r>
      <w:r>
        <w:rPr>
          <w:rFonts w:ascii="Times New Roman" w:hAnsi="Times New Roman"/>
          <w:color w:val="000000"/>
          <w:sz w:val="24"/>
        </w:rPr>
        <w:t> </w:t>
      </w:r>
      <w:r>
        <w:rPr>
          <w:rFonts w:ascii="Times New Roman" w:hAnsi="Times New Roman"/>
          <w:color w:val="000000"/>
          <w:sz w:val="24"/>
        </w:rPr>
        <w:t xml:space="preserve"> to </w:t>
      </w:r>
      <w:proofErr w:type="spellStart"/>
      <w:r>
        <w:rPr>
          <w:rFonts w:ascii="Times New Roman" w:hAnsi="Times New Roman"/>
          <w:i/>
          <w:color w:val="000000"/>
          <w:sz w:val="24"/>
        </w:rPr>
        <w:t>i</w:t>
      </w:r>
      <w:proofErr w:type="spellEnd"/>
      <w:r>
        <w:rPr>
          <w:rFonts w:ascii="Times New Roman" w:hAnsi="Times New Roman"/>
          <w:i/>
          <w:color w:val="000000"/>
          <w:sz w:val="24"/>
        </w:rPr>
        <w:t>.</w:t>
      </w:r>
      <w:r>
        <w:rPr>
          <w:rFonts w:ascii="Times New Roman" w:hAnsi="Times New Roman"/>
          <w:color w:val="000000"/>
          <w:sz w:val="24"/>
        </w:rPr>
        <w:t> </w:t>
      </w:r>
      <w:r>
        <w:rPr>
          <w:rFonts w:ascii="Times New Roman" w:hAnsi="Times New Roman"/>
          <w:color w:val="000000"/>
          <w:sz w:val="24"/>
        </w:rPr>
        <w:t>No change.</w:t>
      </w:r>
    </w:p>
    <w:p w14:paraId="1380D1C8" w14:textId="77777777" w:rsidR="007F455D" w:rsidRDefault="00000000">
      <w:pPr>
        <w:spacing w:after="0" w:line="480" w:lineRule="auto"/>
        <w:ind w:left="120"/>
      </w:pPr>
      <w:r>
        <w:rPr>
          <w:rFonts w:ascii="Times New Roman" w:hAnsi="Times New Roman"/>
          <w:color w:val="000000"/>
          <w:sz w:val="24"/>
        </w:rPr>
        <w:lastRenderedPageBreak/>
        <w:t xml:space="preserve">    ITEM 30.  Amend paragraph </w:t>
      </w:r>
      <w:r>
        <w:rPr>
          <w:rFonts w:ascii="Times New Roman" w:hAnsi="Times New Roman"/>
          <w:b/>
          <w:color w:val="000000"/>
          <w:sz w:val="24"/>
        </w:rPr>
        <w:t>33.3(18)“g”</w:t>
      </w:r>
      <w:r>
        <w:rPr>
          <w:rFonts w:ascii="Times New Roman" w:hAnsi="Times New Roman"/>
          <w:color w:val="000000"/>
          <w:sz w:val="24"/>
        </w:rPr>
        <w:t xml:space="preserve"> as follows:</w:t>
      </w:r>
    </w:p>
    <w:p w14:paraId="4FFCA233" w14:textId="77777777" w:rsidR="007F455D" w:rsidRDefault="00000000">
      <w:pPr>
        <w:spacing w:after="0" w:line="480" w:lineRule="auto"/>
        <w:ind w:left="120"/>
        <w:jc w:val="both"/>
      </w:pPr>
      <w:r>
        <w:rPr>
          <w:rFonts w:ascii="Times New Roman" w:hAnsi="Times New Roman"/>
          <w:color w:val="000000"/>
          <w:sz w:val="24"/>
        </w:rPr>
        <w:t>    </w:t>
      </w:r>
      <w:r>
        <w:rPr>
          <w:rFonts w:ascii="Times New Roman" w:hAnsi="Times New Roman"/>
          <w:i/>
          <w:color w:val="000000"/>
          <w:sz w:val="24"/>
        </w:rPr>
        <w:t>g.</w:t>
      </w:r>
      <w:r>
        <w:rPr>
          <w:rFonts w:ascii="Times New Roman" w:hAnsi="Times New Roman"/>
          <w:color w:val="000000"/>
          <w:sz w:val="24"/>
        </w:rPr>
        <w:t xml:space="preserve">  The owner or operator of the source shall make the information required to be documented and maintained pursuant to paragraph </w:t>
      </w:r>
      <w:hyperlink r:id="rId69">
        <w:r>
          <w:rPr>
            <w:rStyle w:val="Hyperlink"/>
            <w:rFonts w:ascii="Times New Roman" w:hAnsi="Times New Roman"/>
            <w:color w:val="000000"/>
            <w:sz w:val="24"/>
          </w:rPr>
          <w:t>33.3(18)</w:t>
        </w:r>
      </w:hyperlink>
      <w:r>
        <w:rPr>
          <w:rFonts w:ascii="Times New Roman" w:hAnsi="Times New Roman"/>
          <w:i/>
          <w:color w:val="000000"/>
          <w:sz w:val="24"/>
        </w:rPr>
        <w:t>“f”</w:t>
      </w:r>
      <w:r>
        <w:rPr>
          <w:rFonts w:ascii="Times New Roman" w:hAnsi="Times New Roman"/>
          <w:color w:val="000000"/>
          <w:sz w:val="24"/>
        </w:rPr>
        <w:t xml:space="preserve"> available for review upon request for inspection by the department or the general public pursuant to the requirements for Title V operating permits contained in </w:t>
      </w:r>
      <w:hyperlink r:id="rId70">
        <w:r>
          <w:rPr>
            <w:rStyle w:val="Hyperlink"/>
            <w:rFonts w:ascii="Times New Roman" w:hAnsi="Times New Roman"/>
            <w:strike/>
            <w:color w:val="000000"/>
            <w:sz w:val="24"/>
          </w:rPr>
          <w:t>567—subrule 22.107(6)</w:t>
        </w:r>
      </w:hyperlink>
      <w:r>
        <w:rPr>
          <w:rFonts w:ascii="Times New Roman" w:hAnsi="Times New Roman"/>
          <w:color w:val="000000"/>
          <w:sz w:val="24"/>
          <w:u w:val="single"/>
        </w:rPr>
        <w:t> </w:t>
      </w:r>
      <w:hyperlink r:id="rId71">
        <w:r>
          <w:rPr>
            <w:rStyle w:val="Hyperlink"/>
            <w:rFonts w:ascii="Times New Roman" w:hAnsi="Times New Roman"/>
            <w:color w:val="000000"/>
            <w:sz w:val="24"/>
          </w:rPr>
          <w:t>567—subrule 24.107(6)</w:t>
        </w:r>
      </w:hyperlink>
      <w:r>
        <w:rPr>
          <w:rFonts w:ascii="Times New Roman" w:hAnsi="Times New Roman"/>
          <w:color w:val="000000"/>
          <w:sz w:val="24"/>
        </w:rPr>
        <w:t>.</w:t>
      </w:r>
    </w:p>
    <w:p w14:paraId="29E74F60" w14:textId="77777777" w:rsidR="007F455D" w:rsidRDefault="007F455D">
      <w:pPr>
        <w:spacing w:after="0" w:line="480" w:lineRule="auto"/>
        <w:ind w:left="120"/>
      </w:pPr>
      <w:bookmarkStart w:id="2" w:name="lastARC"/>
      <w:bookmarkEnd w:id="2"/>
    </w:p>
    <w:sectPr w:rsidR="007F455D">
      <w:footerReference w:type="default" r:id="rId72"/>
      <w:pgSz w:w="11907" w:h="16839"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6E52A" w14:textId="77777777" w:rsidR="00707044" w:rsidRDefault="00707044">
      <w:pPr>
        <w:spacing w:after="0" w:line="240" w:lineRule="auto"/>
      </w:pPr>
      <w:r>
        <w:separator/>
      </w:r>
    </w:p>
  </w:endnote>
  <w:endnote w:type="continuationSeparator" w:id="0">
    <w:p w14:paraId="58938A3E" w14:textId="77777777" w:rsidR="00707044" w:rsidRDefault="0070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CellSpacing w:w="20" w:type="dxa"/>
      <w:tblLook w:val="04A0" w:firstRow="1" w:lastRow="0" w:firstColumn="1" w:lastColumn="0" w:noHBand="0" w:noVBand="1"/>
    </w:tblPr>
    <w:tblGrid>
      <w:gridCol w:w="518"/>
      <w:gridCol w:w="499"/>
      <w:gridCol w:w="8120"/>
    </w:tblGrid>
    <w:tr w:rsidR="007F455D" w14:paraId="53415628" w14:textId="77777777">
      <w:trPr>
        <w:trHeight w:val="285"/>
        <w:tblCellSpacing w:w="20" w:type="dxa"/>
      </w:trPr>
      <w:tc>
        <w:tcPr>
          <w:tcW w:w="551" w:type="dxa"/>
          <w:tcMar>
            <w:top w:w="15" w:type="dxa"/>
            <w:left w:w="15" w:type="dxa"/>
            <w:bottom w:w="15" w:type="dxa"/>
            <w:right w:w="15" w:type="dxa"/>
          </w:tcMar>
          <w:vAlign w:val="center"/>
        </w:tcPr>
        <w:p w14:paraId="6F260AA7" w14:textId="77777777" w:rsidR="007F455D" w:rsidRDefault="007F455D"/>
      </w:tc>
      <w:tc>
        <w:tcPr>
          <w:tcW w:w="551" w:type="dxa"/>
          <w:tcMar>
            <w:top w:w="15" w:type="dxa"/>
            <w:left w:w="15" w:type="dxa"/>
            <w:bottom w:w="15" w:type="dxa"/>
            <w:right w:w="15" w:type="dxa"/>
          </w:tcMar>
          <w:vAlign w:val="center"/>
        </w:tcPr>
        <w:p w14:paraId="217394DE" w14:textId="77777777" w:rsidR="007F455D" w:rsidRDefault="007F455D"/>
      </w:tc>
      <w:tc>
        <w:tcPr>
          <w:tcW w:w="9765" w:type="dxa"/>
          <w:tcMar>
            <w:top w:w="15" w:type="dxa"/>
            <w:left w:w="15" w:type="dxa"/>
            <w:bottom w:w="15" w:type="dxa"/>
            <w:right w:w="15" w:type="dxa"/>
          </w:tcMar>
          <w:vAlign w:val="center"/>
        </w:tcPr>
        <w:p w14:paraId="6A22C736" w14:textId="77777777" w:rsidR="007F455D" w:rsidRDefault="00000000">
          <w:pPr>
            <w:spacing w:after="0"/>
            <w:jc w:val="right"/>
          </w:pPr>
          <w:r>
            <w:rPr>
              <w:rFonts w:ascii="Times New Roman" w:hAnsi="Times New Roman"/>
              <w:color w:val="000000"/>
            </w:rPr>
            <w:t>, v 27</w:t>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42BAB" w14:textId="77777777" w:rsidR="00707044" w:rsidRDefault="00707044">
      <w:pPr>
        <w:spacing w:after="0" w:line="240" w:lineRule="auto"/>
      </w:pPr>
      <w:r>
        <w:separator/>
      </w:r>
    </w:p>
  </w:footnote>
  <w:footnote w:type="continuationSeparator" w:id="0">
    <w:p w14:paraId="3BD8691C" w14:textId="77777777" w:rsidR="00707044" w:rsidRDefault="007070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7F455D"/>
    <w:rsid w:val="00135A0F"/>
    <w:rsid w:val="00707044"/>
    <w:rsid w:val="007F455D"/>
    <w:rsid w:val="00977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A4CC8"/>
  <w15:docId w15:val="{5299C8B4-5CDB-43D0-A83E-B49CE604C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156082"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156082" w:themeColor="accent1"/>
      <w:spacing w:val="15"/>
      <w:sz w:val="24"/>
      <w:szCs w:val="24"/>
    </w:rPr>
  </w:style>
  <w:style w:type="paragraph" w:styleId="Title">
    <w:name w:val="Title"/>
    <w:basedOn w:val="Normal"/>
    <w:next w:val="Normal"/>
    <w:link w:val="Title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156082" w:themeColor="accent1"/>
      <w:sz w:val="18"/>
      <w:szCs w:val="18"/>
    </w:rPr>
  </w:style>
  <w:style w:type="character" w:styleId="UnresolvedMention">
    <w:name w:val="Unresolved Mention"/>
    <w:basedOn w:val="DefaultParagraphFont"/>
    <w:uiPriority w:val="99"/>
    <w:semiHidden/>
    <w:unhideWhenUsed/>
    <w:rsid w:val="00135A0F"/>
    <w:rPr>
      <w:color w:val="605E5C"/>
      <w:shd w:val="clear" w:color="auto" w:fill="E1DFDD"/>
    </w:rPr>
  </w:style>
  <w:style w:type="character" w:styleId="FollowedHyperlink">
    <w:name w:val="FollowedHyperlink"/>
    <w:basedOn w:val="DefaultParagraphFont"/>
    <w:uiPriority w:val="99"/>
    <w:semiHidden/>
    <w:unhideWhenUsed/>
    <w:rsid w:val="00135A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legis.iowa.gov/docs/iac/rule/567.22.106.pdf" TargetMode="External"/><Relationship Id="rId21" Type="http://schemas.openxmlformats.org/officeDocument/2006/relationships/hyperlink" Target="https://www.legis.iowa.gov/docs/iac/rule/567.22.10.pdf" TargetMode="External"/><Relationship Id="rId42" Type="http://schemas.openxmlformats.org/officeDocument/2006/relationships/hyperlink" Target="https://www.legis.iowa.gov/docs/iac/rule/567.23.2.pdf" TargetMode="External"/><Relationship Id="rId47" Type="http://schemas.openxmlformats.org/officeDocument/2006/relationships/hyperlink" Target="https://www.legis.iowa.gov/docs/iac/rule/567.23.2.pdf" TargetMode="External"/><Relationship Id="rId63" Type="http://schemas.openxmlformats.org/officeDocument/2006/relationships/hyperlink" Target="https://www.legis.iowa.gov/docs/iac/rule/567.33.9.pdf" TargetMode="External"/><Relationship Id="rId68" Type="http://schemas.openxmlformats.org/officeDocument/2006/relationships/hyperlink" Target="https://www.legis.iowa.gov/docs/iac/rule/567.33.9.pdf" TargetMode="External"/><Relationship Id="rId2" Type="http://schemas.openxmlformats.org/officeDocument/2006/relationships/settings" Target="settings.xml"/><Relationship Id="rId16" Type="http://schemas.openxmlformats.org/officeDocument/2006/relationships/hyperlink" Target="https://www.legis.iowa.gov/docs/ico/chapter/455B.161.pdf" TargetMode="External"/><Relationship Id="rId29" Type="http://schemas.openxmlformats.org/officeDocument/2006/relationships/hyperlink" Target="https://www.legis.iowa.gov/docs/iac/rule/567.23.1.pdf" TargetMode="External"/><Relationship Id="rId11" Type="http://schemas.openxmlformats.org/officeDocument/2006/relationships/hyperlink" Target="mailto:civilrights@dnr.iowa.gov" TargetMode="External"/><Relationship Id="rId24" Type="http://schemas.openxmlformats.org/officeDocument/2006/relationships/hyperlink" Target="https://www.legis.iowa.gov/docs/iac/rule/567.24.100.pdf" TargetMode="External"/><Relationship Id="rId32" Type="http://schemas.openxmlformats.org/officeDocument/2006/relationships/hyperlink" Target="https://www.legis.iowa.gov/docs/iac/rule/567.23.1.pdf" TargetMode="External"/><Relationship Id="rId37" Type="http://schemas.openxmlformats.org/officeDocument/2006/relationships/hyperlink" Target="https://www.legis.iowa.gov/docs/iac/chapter/567.130.pdf" TargetMode="External"/><Relationship Id="rId40" Type="http://schemas.openxmlformats.org/officeDocument/2006/relationships/hyperlink" Target="https://www.legis.iowa.gov/docs/iac/chapter/567.64.pdf" TargetMode="External"/><Relationship Id="rId45" Type="http://schemas.openxmlformats.org/officeDocument/2006/relationships/hyperlink" Target="https://www.legis.iowa.gov/docs/iac/rule/567.23.2.pdf" TargetMode="External"/><Relationship Id="rId53" Type="http://schemas.openxmlformats.org/officeDocument/2006/relationships/hyperlink" Target="https://www.legis.iowa.gov/docs/iac/chapter/567.130.pdf" TargetMode="External"/><Relationship Id="rId58" Type="http://schemas.openxmlformats.org/officeDocument/2006/relationships/hyperlink" Target="https://www.legis.iowa.gov/docs/iac/chapter/567.25.pdf" TargetMode="External"/><Relationship Id="rId66" Type="http://schemas.openxmlformats.org/officeDocument/2006/relationships/hyperlink" Target="https://www.legis.iowa.gov/docs/iac/rule/567.33.9.pdf"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legis.iowa.gov/docs/iac/chapter/567.64.pdf" TargetMode="External"/><Relationship Id="rId19" Type="http://schemas.openxmlformats.org/officeDocument/2006/relationships/hyperlink" Target="https://www.legis.iowa.gov/docs/iac/rule/567.22.106.pdf" TargetMode="External"/><Relationship Id="rId14" Type="http://schemas.openxmlformats.org/officeDocument/2006/relationships/hyperlink" Target="https://www.legis.iowa.gov/committees/meetings/meetingsListComm?groupID=705&amp;ga=91" TargetMode="External"/><Relationship Id="rId22" Type="http://schemas.openxmlformats.org/officeDocument/2006/relationships/hyperlink" Target="https://www.legis.iowa.gov/docs/iac/rule/567.24.100.pdf" TargetMode="External"/><Relationship Id="rId27" Type="http://schemas.openxmlformats.org/officeDocument/2006/relationships/hyperlink" Target="https://www.legis.iowa.gov/docs/iac/rule/567.24.106.pdf" TargetMode="External"/><Relationship Id="rId30" Type="http://schemas.openxmlformats.org/officeDocument/2006/relationships/hyperlink" Target="https://www.legis.iowa.gov/docs/iac/chapter/567.30.pdf" TargetMode="External"/><Relationship Id="rId35" Type="http://schemas.openxmlformats.org/officeDocument/2006/relationships/hyperlink" Target="https://www.legis.iowa.gov/docs/iac/rule/567.23.1.pdf" TargetMode="External"/><Relationship Id="rId43" Type="http://schemas.openxmlformats.org/officeDocument/2006/relationships/hyperlink" Target="https://www.legis.iowa.gov/docs/iac/rule/567.23.2.pdf" TargetMode="External"/><Relationship Id="rId48" Type="http://schemas.openxmlformats.org/officeDocument/2006/relationships/hyperlink" Target="https://www.legis.iowa.gov/docs/iac/rule/567.23.2.pdf" TargetMode="External"/><Relationship Id="rId56" Type="http://schemas.openxmlformats.org/officeDocument/2006/relationships/hyperlink" Target="https://www.legis.iowa.gov/docs/iac/chapter/567.64.pdf" TargetMode="External"/><Relationship Id="rId64" Type="http://schemas.openxmlformats.org/officeDocument/2006/relationships/hyperlink" Target="https://www.legis.iowa.gov/docs/iac/rule/567.33.3.pdf" TargetMode="External"/><Relationship Id="rId69" Type="http://schemas.openxmlformats.org/officeDocument/2006/relationships/hyperlink" Target="https://www.legis.iowa.gov/docs/iac/rule/567.33.3.pdf" TargetMode="External"/><Relationship Id="rId8" Type="http://schemas.openxmlformats.org/officeDocument/2006/relationships/hyperlink" Target="mailto:jessica.reesemcintyre@dnr.iowa.gov" TargetMode="External"/><Relationship Id="rId51" Type="http://schemas.openxmlformats.org/officeDocument/2006/relationships/hyperlink" Target="https://www.legis.iowa.gov/docs/ico/chapter/362.2.pdf" TargetMode="External"/><Relationship Id="rId72"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mailto:kelli.book@dnr.iowa.gov" TargetMode="External"/><Relationship Id="rId17" Type="http://schemas.openxmlformats.org/officeDocument/2006/relationships/hyperlink" Target="https://www.legis.iowa.gov/docs/iac/rule/567.24.100.pdf" TargetMode="External"/><Relationship Id="rId25" Type="http://schemas.openxmlformats.org/officeDocument/2006/relationships/hyperlink" Target="https://www.legis.iowa.gov/docs/iac/rule/567.24.300.pdf" TargetMode="External"/><Relationship Id="rId33" Type="http://schemas.openxmlformats.org/officeDocument/2006/relationships/hyperlink" Target="https://www.legis.iowa.gov/docs/iac/rule/567.23.1.pdf" TargetMode="External"/><Relationship Id="rId38" Type="http://schemas.openxmlformats.org/officeDocument/2006/relationships/hyperlink" Target="https://www.legis.iowa.gov/docs/iac/chapter/567.109.pdf" TargetMode="External"/><Relationship Id="rId46" Type="http://schemas.openxmlformats.org/officeDocument/2006/relationships/hyperlink" Target="https://www.legis.iowa.gov/docs/iac/rule/567.23.2.pdf" TargetMode="External"/><Relationship Id="rId59" Type="http://schemas.openxmlformats.org/officeDocument/2006/relationships/hyperlink" Target="https://www.legis.iowa.gov/docs/iac/chapter/567.21.pdf" TargetMode="External"/><Relationship Id="rId67" Type="http://schemas.openxmlformats.org/officeDocument/2006/relationships/hyperlink" Target="https://www.legis.iowa.gov/docs/iac/rule/567.33.3.pdf" TargetMode="External"/><Relationship Id="rId20" Type="http://schemas.openxmlformats.org/officeDocument/2006/relationships/hyperlink" Target="https://www.legis.iowa.gov/docs/iac/rule/567.24.106.pdf" TargetMode="External"/><Relationship Id="rId41" Type="http://schemas.openxmlformats.org/officeDocument/2006/relationships/hyperlink" Target="https://www.legis.iowa.gov/docs/iac/chapter/567.60.pdf" TargetMode="External"/><Relationship Id="rId54" Type="http://schemas.openxmlformats.org/officeDocument/2006/relationships/hyperlink" Target="https://www.legis.iowa.gov/docs/iac/chapter/576.109.pdf" TargetMode="External"/><Relationship Id="rId62" Type="http://schemas.openxmlformats.org/officeDocument/2006/relationships/hyperlink" Target="https://www.legis.iowa.gov/docs/iac/chapter/567.60.pdf" TargetMode="External"/><Relationship Id="rId70" Type="http://schemas.openxmlformats.org/officeDocument/2006/relationships/hyperlink" Target="https://www.legis.iowa.gov/docs/iac/rule/567.22.107.pdf" TargetMode="External"/><Relationship Id="rId1" Type="http://schemas.openxmlformats.org/officeDocument/2006/relationships/styles" Target="styles.xml"/><Relationship Id="rId6" Type="http://schemas.openxmlformats.org/officeDocument/2006/relationships/hyperlink" Target="mailto:jessica.reesemcintyre@dnr.iowa.gov" TargetMode="External"/><Relationship Id="rId15" Type="http://schemas.openxmlformats.org/officeDocument/2006/relationships/hyperlink" Target="https://www.legis.iowa.gov/docs/iac/chapter/567.23.pdf" TargetMode="External"/><Relationship Id="rId23" Type="http://schemas.openxmlformats.org/officeDocument/2006/relationships/hyperlink" Target="https://www.legis.iowa.gov/docs/iac/rule/567.24.300.pdf" TargetMode="External"/><Relationship Id="rId28" Type="http://schemas.openxmlformats.org/officeDocument/2006/relationships/hyperlink" Target="https://www.legis.iowa.gov/docs/iac/rule/567.23.1.pdf" TargetMode="External"/><Relationship Id="rId36" Type="http://schemas.openxmlformats.org/officeDocument/2006/relationships/hyperlink" Target="https://www.legis.iowa.gov/docs/iac/chapter/567.100.pdf" TargetMode="External"/><Relationship Id="rId49" Type="http://schemas.openxmlformats.org/officeDocument/2006/relationships/hyperlink" Target="https://www.legis.iowa.gov/docs/iac/rule/567.23.2.pdf" TargetMode="External"/><Relationship Id="rId57" Type="http://schemas.openxmlformats.org/officeDocument/2006/relationships/hyperlink" Target="https://www.legis.iowa.gov/docs/iac/chapter/567.60.pdf" TargetMode="External"/><Relationship Id="rId10" Type="http://schemas.openxmlformats.org/officeDocument/2006/relationships/hyperlink" Target="mailto:kelli.book@dnr.iowa.gov" TargetMode="External"/><Relationship Id="rId31" Type="http://schemas.openxmlformats.org/officeDocument/2006/relationships/hyperlink" Target="https://www.legis.iowa.gov/docs/iac/rule/567.23.1.pdf" TargetMode="External"/><Relationship Id="rId44" Type="http://schemas.openxmlformats.org/officeDocument/2006/relationships/hyperlink" Target="https://www.legis.iowa.gov/docs/iac/rule/567.23.2.pdf" TargetMode="External"/><Relationship Id="rId52" Type="http://schemas.openxmlformats.org/officeDocument/2006/relationships/hyperlink" Target="https://www.legis.iowa.gov/docs/iac/chapter/567.100.pdf" TargetMode="External"/><Relationship Id="rId60" Type="http://schemas.openxmlformats.org/officeDocument/2006/relationships/hyperlink" Target="https://www.legis.iowa.gov/docs/iac/rule/567.23.5.pdf" TargetMode="External"/><Relationship Id="rId65" Type="http://schemas.openxmlformats.org/officeDocument/2006/relationships/hyperlink" Target="https://www.legis.iowa.gov/docs/iac/rule/567.33.3.pdf"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us02web.zoom.us/j/84241760397" TargetMode="External"/><Relationship Id="rId13" Type="http://schemas.openxmlformats.org/officeDocument/2006/relationships/hyperlink" Target="mailto:civilrights@dnr.iowa.gov" TargetMode="External"/><Relationship Id="rId18" Type="http://schemas.openxmlformats.org/officeDocument/2006/relationships/hyperlink" Target="https://www.legis.iowa.gov/docs/iac/rule/567.24.300.pdf" TargetMode="External"/><Relationship Id="rId39" Type="http://schemas.openxmlformats.org/officeDocument/2006/relationships/hyperlink" Target="https://www.legis.iowa.gov/docs/iac/chapter/567.60.pdf" TargetMode="External"/><Relationship Id="rId34" Type="http://schemas.openxmlformats.org/officeDocument/2006/relationships/hyperlink" Target="https://www.legis.iowa.gov/docs/iac/rule/567.23.1.pdf" TargetMode="External"/><Relationship Id="rId50" Type="http://schemas.openxmlformats.org/officeDocument/2006/relationships/hyperlink" Target="https://www.legis.iowa.gov/docs/ico/chapter/362.2.pdf" TargetMode="External"/><Relationship Id="rId55" Type="http://schemas.openxmlformats.org/officeDocument/2006/relationships/hyperlink" Target="https://www.legis.iowa.gov/docs/iac/chapter/567.60.pdf" TargetMode="External"/><Relationship Id="rId7" Type="http://schemas.openxmlformats.org/officeDocument/2006/relationships/hyperlink" Target="mailto:jessica.reesemcintyre@dnr.iowa.gov" TargetMode="External"/><Relationship Id="rId71" Type="http://schemas.openxmlformats.org/officeDocument/2006/relationships/hyperlink" Target="https://www.legis.iowa.gov/docs/iac/rule/567.24.1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23</Pages>
  <Words>6929</Words>
  <Characters>39501</Characters>
  <Application>Microsoft Office Word</Application>
  <DocSecurity>0</DocSecurity>
  <Lines>329</Lines>
  <Paragraphs>92</Paragraphs>
  <ScaleCrop>false</ScaleCrop>
  <Company>Legislative Services Agency</Company>
  <LinksUpToDate>false</LinksUpToDate>
  <CharactersWithSpaces>46338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Nagarajan, Geetha [LEGIS]</cp:lastModifiedBy>
  <cp:revision>2</cp:revision>
  <dcterms:created xsi:type="dcterms:W3CDTF">2026-08-20T13:02:00Z</dcterms:created>
  <dcterms:modified xsi:type="dcterms:W3CDTF">2026-08-20T13:11:00Z</dcterms:modified>
</cp:coreProperties>
</file>