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447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0447D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INSPECTIONS AND APPEALS DEPARTMENT[481]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dust-lead hazards and training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Inspections, Appeals, and Licensing hereby proposes to amend Chapter 470, “Lead-Based Paint Activities,”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chapter 10A.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10A.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amends Chapter 470 to implement the United States Environmental Protection Agency’s (EPA’s) rule regarding the definition of “dust-lead hazard.”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also provides updated references to federal law and clearer guidelines for lead professionals regarding training and certification to perform lead-based paint activities.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June 10,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June 30, 2026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Department for a waiver of the discretionary provisions, if any, pursuant to 7—Chapter 2504.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interested person may submit written or oral comments concerning this proposed rulemaking, which must be received by the Department no later than 4:30 p.m. on August 11,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96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Sheri Howard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Department of Inspections, Appeals, and Licensing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6200 Park Avenue, Suite 100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Des Moines, Iowa 50321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Phone: 515.779.3299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sheri.howard@dia.iowa.gov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 public hearing is scheduled at this time. As provided in Iowa Code section 17A.4(1)“b,” an oral presentation regarding this rulemaking may be demanded by 25 interested persons, a governmental subdivision, the Administrative Rules Review Committee, an agency, or an association having 25 or more members.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/>
          <w:i w:val="false"/>
          <w:color w:val="000000"/>
          <w:sz w:val="24"/>
        </w:rPr>
        <w:t>481—470.2(10A)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, definitions of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“Clearance level,”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“Dust-lead hazard,”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“Clearance level”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means the value at which the amount of lead in dust on a surface following completion of interim controls, lead abatement, paint stabilization, standard treatments, ongoing lead-based paint maintenance, rehabilitation, or renovation is a dust-lead hazard and fails clearance testing. The clearance level for a single-surface dust sample from a floor is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foot. The clearance level for a single-surface dust sample from an interior windowsill is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foot. The clearance level for a single-surface dust sample from a window trough is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“Dust-lead hazard”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means surface dust in residential dwellings or child-occupied facilities that contains a mass-per-area concentration of lead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floors,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interior windowsills,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window troughs based on wipe samples. A dust-lead hazard is present in a residential dwelling or child-occupied facility when the weighted arithmetic mean lead loading for all single-surface or composite samples of floors and interior windowsills is greater than or equal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5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floors,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40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interior windowsills,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400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100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micrograms per square foot on window troughs based on wipe samples. A dust-lead hazard is present on floors, interior windowsills, or window troughs in an unsampled residential dwelling in a multifamily dwelling if a dust-lead hazard is present on floors, interior windowsills, or window troughs, respectively, in at least one sampled residential unit on the property. A dust-lead hazard is present on floors, interior windowsills, or window troughs in an unsampled common area in a multifamily dwelling if a dust-lead hazard is present on floors, interior windowsills, or window troughs, respectively, in at least one sampled common area in the same common area group on the property.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2.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subrule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470.4(14)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470.4(14)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To be approved for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A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refresher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of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course for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sampling technicians, lead abatement contractors, lead abatement workers, and project designers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, a course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must be at least eight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hours of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hours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To be approved for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 xml:space="preserve">Pursuant to the recertification requirements of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470.5(6)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, a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refresher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of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course for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lead inspector/risk assessors and elevated blood lead (EBL) inspector/risk assessors who completed an approved 24-hour training course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, a course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must be at least 8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hours of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hours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. Pursuant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to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meet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the recertification requirements of subrule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strike/>
            <w:color w:val="000000"/>
            <w:sz w:val="24"/>
          </w:rPr>
          <w:t>470.5(3)</w:t>
        </w:r>
      </w:hyperlink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. To be approved for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  <w:u w:val="single"/>
          </w:rPr>
          <w:t>470.5(6)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, a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refresher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of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course for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lead inspector/risk assessors and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elevated blood lead (</w:t>
      </w:r>
      <w:r>
        <w:rPr>
          <w:rFonts w:ascii="Times New Roman" w:hAnsi="Times New Roman"/>
          <w:b w:val="false"/>
          <w:i w:val="false"/>
          <w:color w:val="000000"/>
          <w:sz w:val="24"/>
        </w:rPr>
        <w:t>EBL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inspector/risk assessors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 xml:space="preserve">to meet the recertification requirements of subrule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strike/>
            <w:color w:val="000000"/>
            <w:sz w:val="24"/>
          </w:rPr>
          <w:t>470.5(6)</w:t>
        </w:r>
      </w:hyperlink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, a course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must be at least 16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hours of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hours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To be approved for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A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refresher training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of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course for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lead-safe renovators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, a course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must be at least four hours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and must include a hands-on component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of training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 All refresher training courses shall cover at least the following topics: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to </w:t>
      </w:r>
      <w:r>
        <w:rPr>
          <w:rFonts w:ascii="Times New Roman" w:hAnsi="Times New Roman"/>
          <w:b w:val="false"/>
          <w:i/>
          <w:color w:val="000000"/>
          <w:sz w:val="24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 change.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3.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481—470.12(10A)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481—470.12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References to federal law.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Unless otherwise specified, all references in this chapter to the United States Code or to the Code of Federal Regulations are to those provisions in effect on July 1, </w:t>
      </w:r>
      <w:r>
        <w:rPr>
          <w:rFonts w:ascii="Times New Roman" w:hAnsi="Times New Roman"/>
          <w:b w:val="false"/>
          <w:i w:val="false"/>
          <w:strike/>
          <w:color w:val="000000"/>
          <w:sz w:val="24"/>
        </w:rPr>
        <w:t>2024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2026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240"/>
        <w:ind w:left="120"/>
        <w:jc w:val="both"/>
      </w:pP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sheri.howard@dia.iowa.gov" Type="http://schemas.openxmlformats.org/officeDocument/2006/relationships/hyperlink" Id="rId4"/>
    <Relationship TargetMode="External" Target="https://www.legis.iowa.gov/committees/meetings/meetingsListComm?groupID=705&amp;ga=91" Type="http://schemas.openxmlformats.org/officeDocument/2006/relationships/hyperlink" Id="rId5"/>
    <Relationship TargetMode="External" Target="https://www.legis.iowa.gov/docs/iac/rule/481.470.5.pdf" Type="http://schemas.openxmlformats.org/officeDocument/2006/relationships/hyperlink" Id="rId6"/>
    <Relationship TargetMode="External" Target="https://www.legis.iowa.gov/docs/iac/rule/481.470.5.pdf" Type="http://schemas.openxmlformats.org/officeDocument/2006/relationships/hyperlink" Id="rId7"/>
    <Relationship TargetMode="External" Target="https://www.legis.iowa.gov/docs/iac/rule/481.470.5.pdf" Type="http://schemas.openxmlformats.org/officeDocument/2006/relationships/hyperlink" Id="rId8"/>
    <Relationship TargetMode="External" Target="https://www.legis.iowa.gov/docs/iac/rule/481.470.5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