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9D" w:id="1"/>
    <w:p>
      <w:pPr>
        <w:spacing w:before="0" w:after="0" w:line="480"/>
        <w:ind w:left="120"/>
        <w:jc w:val="right"/>
      </w:pPr>
      <w:r>
        <w:rPr>
          <w:rFonts w:ascii="Times New Roman" w:hAnsi="Times New Roman"/>
          <w:b/>
          <w:i w:val="false"/>
          <w:color w:val="000000"/>
          <w:sz w:val="28"/>
        </w:rPr>
        <w:t>ARC 0439D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extracurricular interscholastic competition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36, “Extracurricular Interscholastic Competition,”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2026 Iowa Acts, House File 2591 as amended by 2026 Iowa Acts, House File 2800.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2591 as amended by 2026 Iowa Acts, House File 2800.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changes to rules on interscholastic athletics by expanding the ability of eighth-grade students to compete on high school teams and by changing how periods of ineligibility due to transfers or open enrollment transfers are calculated. This proposed rulemaking also makes a clarifying amendment to the physical examination requirement to account for the potential participation of eighth-grade students at the high school level.</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August 11,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Rules Coordinator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 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Via videoconference: </w:t>
            </w:r>
            <w:hyperlink r:id="rId5">
              <w:r>
                <w:rPr>
                  <w:rStyle w:val="Hyperlink"/>
                  <w:rFonts w:ascii="Times New Roman" w:hAnsi="Times New Roman"/>
                  <w:b w:val="false"/>
                  <w:i w:val="false"/>
                  <w:color w:val="0000ff"/>
                  <w:sz w:val="14"/>
                </w:rPr>
                <w:t>meet.google.com/fmu-bqht-drb</w:t>
              </w:r>
            </w:hyperlink>
            <w:r>
              <w:br/>
            </w:r>
            <w:r>
              <w:rPr>
                <w:rFonts w:ascii="Times New Roman" w:hAnsi="Times New Roman"/>
                <w:b w:val="false"/>
                <w:i w:val="false"/>
                <w:color w:val="000000"/>
                <w:sz w:val="14"/>
              </w:rPr>
              <w:t>Or by dialing: 1 650.667.3117</w:t>
            </w:r>
            <w:r>
              <w:br/>
            </w:r>
            <w:r>
              <w:rPr>
                <w:rFonts w:ascii="Times New Roman" w:hAnsi="Times New Roman"/>
                <w:b w:val="false"/>
                <w:i w:val="false"/>
                <w:color w:val="000000"/>
                <w:sz w:val="14"/>
              </w:rPr>
              <w:t>PIN: 881 264 676#</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0438D</w:t>
      </w:r>
      <w:r>
        <w:rPr>
          <w:rFonts w:ascii="Times New Roman" w:hAnsi="Times New Roman"/>
          <w:b w:val="false"/>
          <w:i w:val="false"/>
          <w:color w:val="000000"/>
          <w:sz w:val="24"/>
        </w:rPr>
        <w:t>, IAB 7/22/26).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fmu-bqht-drb"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