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0D" w:id="1"/>
    <w:p>
      <w:pPr>
        <w:spacing w:before="0" w:after="0" w:line="480"/>
        <w:ind w:left="120"/>
        <w:jc w:val="right"/>
      </w:pPr>
      <w:r>
        <w:rPr>
          <w:rFonts w:ascii="Times New Roman" w:hAnsi="Times New Roman"/>
          <w:b/>
          <w:i w:val="false"/>
          <w:color w:val="000000"/>
          <w:sz w:val="28"/>
        </w:rPr>
        <w:t>ARC 0430D</w:t>
      </w:r>
    </w:p>
    <w:bookmarkEnd w:id="1"/>
    <w:p>
      <w:pPr>
        <w:pBdr>
          <w:top w:space="5"/>
        </w:pBdr>
        <w:spacing w:before="0" w:after="0" w:line="480"/>
        <w:ind w:left="120"/>
        <w:jc w:val="center"/>
      </w:pPr>
      <w:r>
        <w:rPr>
          <w:rFonts w:ascii="Times New Roman" w:hAnsi="Times New Roman"/>
          <w:b/>
          <w:i w:val="false"/>
          <w:color w:val="000000"/>
          <w:sz w:val="28"/>
        </w:rPr>
        <w:t>NATURAL RESOURCES DEPARTMENT[561]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contested cases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Natural Resources Department (Department) hereby proposes to adopt new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17A.24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amendment modifies the Uniform Rules on Agency Procedure related to contested cases (7—Chapter 2506) to ensure that the deadline for administrative appeals has a definitive date.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August 12,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Kelli Book </w:t>
            </w:r>
            <w:r>
              <w:br/>
            </w:r>
            <w:r>
              <w:rPr>
                <w:rFonts w:ascii="Times New Roman" w:hAnsi="Times New Roman"/>
                <w:b w:val="false"/>
                <w:i w:val="false"/>
                <w:color w:val="000000"/>
                <w:sz w:val="14"/>
              </w:rPr>
              <w:t xml:space="preserve">Iowa Department of Natural Resources </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Phone: 515.210.3408</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kelli.book@dnr.iowa.gov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5">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6">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12, 2026</w:t>
            </w:r>
            <w:r>
              <w:br/>
            </w:r>
            <w:r>
              <w:rPr>
                <w:rFonts w:ascii="Times New Roman" w:hAnsi="Times New Roman"/>
                <w:b w:val="false"/>
                <w:i w:val="false"/>
                <w:color w:val="000000"/>
                <w:sz w:val="14"/>
              </w:rPr>
              <w:t xml:space="preserve"> 1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Backbone Conference Room</w:t>
            </w:r>
            <w:r>
              <w:br/>
            </w:r>
            <w:r>
              <w:rPr>
                <w:rFonts w:ascii="Times New Roman" w:hAnsi="Times New Roman"/>
                <w:b w:val="false"/>
                <w:i w:val="false"/>
                <w:color w:val="000000"/>
                <w:sz w:val="14"/>
              </w:rPr>
              <w:t xml:space="preserve"> 6200 Park Avenue, Suite 200</w:t>
            </w:r>
            <w:r>
              <w:br/>
            </w:r>
            <w:r>
              <w:rPr>
                <w:rFonts w:ascii="Times New Roman" w:hAnsi="Times New Roman"/>
                <w:b w:val="false"/>
                <w:i w:val="false"/>
                <w:color w:val="000000"/>
                <w:sz w:val="14"/>
              </w:rPr>
              <w:t xml:space="preserve"> Des Moines, Iowa</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public hearing and have special requirements, such as those related to hearing or mobility impairments, should contact the Department and advise of specific needs.</w:t>
      </w:r>
    </w:p>
    <w:p>
      <w:pP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at </w:t>
      </w:r>
      <w:hyperlink r:id="rId7">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or </w:t>
      </w:r>
      <w:hyperlink r:id="rId8">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515.326.0430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9">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 </w:t>
      </w:r>
      <w:hyperlink r:id="rId10">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515.326.0430 al menos siete días antes del evento.</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11">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0432D</w:t>
      </w:r>
      <w:r>
        <w:rPr>
          <w:rFonts w:ascii="Times New Roman" w:hAnsi="Times New Roman"/>
          <w:b w:val="false"/>
          <w:i w:val="false"/>
          <w:color w:val="000000"/>
          <w:sz w:val="24"/>
        </w:rPr>
        <w:t>, IAB 7/8/26).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elli.book@dnr.iowa.gov" Type="http://schemas.openxmlformats.org/officeDocument/2006/relationships/hyperlink" Id="rId4"/>
    <Relationship TargetMode="External" Target="mailto:kelli.book@dnr.iowa.gov" Type="http://schemas.openxmlformats.org/officeDocument/2006/relationships/hyperlink" Id="rId5"/>
    <Relationship TargetMode="External" Target="mailto:kelli.book@dnr.iowa.gov" Type="http://schemas.openxmlformats.org/officeDocument/2006/relationships/hyperlink" Id="rId6"/>
    <Relationship TargetMode="External" Target="mailto:kelli.book@dnr.iowa.gov" Type="http://schemas.openxmlformats.org/officeDocument/2006/relationships/hyperlink" Id="rId7"/>
    <Relationship TargetMode="External" Target="mailto:civilrights@dnr.iowa.gov" Type="http://schemas.openxmlformats.org/officeDocument/2006/relationships/hyperlink" Id="rId8"/>
    <Relationship TargetMode="External" Target="mailto:kelli.book@dnr.iowa.gov" Type="http://schemas.openxmlformats.org/officeDocument/2006/relationships/hyperlink" Id="rId9"/>
    <Relationship TargetMode="External" Target="mailto:civilrights@dnr.iowa.gov" Type="http://schemas.openxmlformats.org/officeDocument/2006/relationships/hyperlink" Id="rId10"/>
    <Relationship TargetMode="External" Target="https://www.legis.iowa.gov/committees/meetings/meetingsListComm?groupID=705&amp;ga=91"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