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424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0424D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REGENTS BOARD[681]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board of regents organization and general rules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Board of Regents hereby rescinds Chapter 11, “Board of Regents Organization and General Rules,”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2024 Iowa Acts, Senate File 2370.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 17A.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Pursuant to 2024 Iowa Acts, Senate File 2370, signed into law on May 17, 2024, the requirement for State agencies to provide a description of their organization, general course and method of operations and a statement of mission in the Iowa Administrative Code was removed. Therefore, the Board is rescinding Chapter 11 in its entirety.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April 1,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0167D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April 28,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April 30,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Board on June 16,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Board for a waiver of the discretionary provisions, if any, pursuant to 7—Chapter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August 12,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681—Chapter 11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6/10/26, effective 8/12/26]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7/8/26]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7/8/26.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