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14D" w:id="1"/>
    <w:p>
      <w:pPr>
        <w:spacing w:before="0" w:after="0" w:line="480"/>
        <w:ind w:left="120"/>
        <w:jc w:val="right"/>
      </w:pPr>
      <w:r>
        <w:rPr>
          <w:rFonts w:ascii="Times New Roman" w:hAnsi="Times New Roman"/>
          <w:b/>
          <w:i w:val="false"/>
          <w:color w:val="000000"/>
          <w:sz w:val="28"/>
        </w:rPr>
        <w:t>ARC 0414D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DNA database</w:t>
      </w:r>
    </w:p>
    <w:p>
      <w:pPr>
        <w:pBdr>
          <w:top w:space="5"/>
        </w:pBdr>
        <w:spacing w:before="0" w:after="0" w:line="480"/>
        <w:ind w:left="120"/>
        <w:jc w:val="both"/>
      </w:pPr>
      <w:r>
        <w:rPr>
          <w:rFonts w:ascii="Times New Roman" w:hAnsi="Times New Roman"/>
          <w:b w:val="false"/>
          <w:i w:val="false"/>
          <w:color w:val="000000"/>
          <w:sz w:val="24"/>
        </w:rPr>
        <w:t>    The Public Safety Department hereby rescinds Chapter 156, “DNA Database,” Iowa Administrative Code, and adopts a new Chapter 156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81.4.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hereby rescinds Chapter 156 and adopts a new chapter in lieu thereof. The purpose of Chapter 156 is to govern the administration of the DNA database and the collection, submission, analysis, identification, storage, expungement, and disposition of DNA records gathered for the database.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29, 2026, as </w:t>
      </w:r>
      <w:r>
        <w:rPr>
          <w:rFonts w:ascii="Times New Roman" w:hAnsi="Times New Roman"/>
          <w:b/>
          <w:i w:val="false"/>
          <w:color w:val="000000"/>
          <w:sz w:val="24"/>
        </w:rPr>
        <w:t>ARC 0225D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20,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w:t>
      </w:r>
    </w:p>
    <w:p>
      <w:pPr>
        <w:spacing w:before="0" w:after="0" w:line="480"/>
        <w:ind w:left="120"/>
        <w:jc w:val="both"/>
      </w:pPr>
      <w:r>
        <w:rPr>
          <w:rFonts w:ascii="Times New Roman" w:hAnsi="Times New Roman"/>
          <w:b w:val="false"/>
          <w:i w:val="false"/>
          <w:color w:val="000000"/>
          <w:sz w:val="24"/>
        </w:rPr>
        <w:t>    Pursuant to Executive Order 10, the Department removed rule 661—156.10(81), Expungement of DNA Samples, since it is duplicative of Iowa Code section 81.9. However, upon further review, Iowa Code section 81.9 directs the Department to adopt rules outlining the expungement process. As such, the Department is reinstating rule 661—156.10(81), renumbered herein as 661—156.9(81).</w:t>
      </w:r>
    </w:p>
    <w:p>
      <w:pPr>
        <w:spacing w:before="0" w:after="0" w:line="480"/>
        <w:ind w:left="120"/>
        <w:jc w:val="both"/>
      </w:pPr>
      <w:r>
        <w:rPr>
          <w:rFonts w:ascii="Times New Roman" w:hAnsi="Times New Roman"/>
          <w:b w:val="false"/>
          <w:i w:val="false"/>
          <w:color w:val="000000"/>
          <w:sz w:val="24"/>
        </w:rPr>
        <w:t>    Additionally, the reference to 661—Chapter 10 in subrule 156.9(2) was removed and replaced with 7—Chapter 2506, “Contested Cases,” since 661—Chapter 10 was rescinded effective July 1, 2026, pursuant to 2026 Iowa Acts, Senate File 2463.</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156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156</w:t>
      </w:r>
    </w:p>
    <w:p>
      <w:pPr>
        <w:spacing w:before="0" w:after="0" w:line="480"/>
        <w:ind w:left="120"/>
        <w:jc w:val="center"/>
      </w:pPr>
      <w:r>
        <w:rPr>
          <w:rFonts w:ascii="Times New Roman" w:hAnsi="Times New Roman"/>
          <w:b w:val="false"/>
          <w:i w:val="false"/>
          <w:color w:val="000000"/>
          <w:sz w:val="21"/>
        </w:rPr>
        <w:t>DNA DATABASE</w:t>
      </w:r>
    </w:p>
    <w:p>
      <w:pPr>
        <w:spacing w:before="210" w:after="0" w:line="480"/>
        <w:ind w:left="120"/>
        <w:jc w:val="both"/>
      </w:pPr>
      <w:r>
        <w:rPr>
          <w:rFonts w:ascii="Times New Roman" w:hAnsi="Times New Roman"/>
          <w:b/>
          <w:i w:val="false"/>
          <w:color w:val="000000"/>
          <w:sz w:val="24"/>
        </w:rPr>
        <w:t>661—156.1</w:t>
      </w:r>
      <w:r>
        <w:rPr>
          <w:rFonts w:ascii="Times New Roman" w:hAnsi="Times New Roman"/>
          <w:b/>
          <w:i w:val="false"/>
          <w:color w:val="000000"/>
          <w:sz w:val="24"/>
        </w:rPr>
        <w:t xml:space="preserve">(81) </w:t>
      </w:r>
      <w:r>
        <w:rPr>
          <w:rFonts w:ascii="Times New Roman" w:hAnsi="Times New Roman"/>
          <w:b/>
          <w:i w:val="false"/>
          <w:color w:val="000000"/>
          <w:sz w:val="24"/>
        </w:rPr>
        <w:t xml:space="preserve">Establishment of DNA database. </w:t>
      </w:r>
      <w:r>
        <w:rPr>
          <w:rFonts w:ascii="Times New Roman" w:hAnsi="Times New Roman"/>
          <w:b w:val="false"/>
          <w:i w:val="false"/>
          <w:color w:val="000000"/>
          <w:sz w:val="24"/>
        </w:rPr>
        <w:t>There is established a DNA database within the division criminalistics laboratory. These rules govern the administration of the DNA database and the collection, submission, analysis, identification, storage, and disposition of DNA records gathered for the DNA database. These rules do not apply to the collection and handling of DNA samples gathered as evidence in the course of criminal investigations.</w:t>
      </w:r>
    </w:p>
    <w:p>
      <w:pPr>
        <w:spacing w:before="0" w:after="0" w:line="480"/>
        <w:ind w:left="120"/>
        <w:jc w:val="both"/>
      </w:pPr>
      <w:r>
        <w:rPr>
          <w:rFonts w:ascii="Times New Roman" w:hAnsi="Times New Roman"/>
          <w:b/>
          <w:i w:val="false"/>
          <w:color w:val="000000"/>
          <w:sz w:val="24"/>
        </w:rPr>
        <w:t>661—156.2</w:t>
      </w:r>
      <w:r>
        <w:rPr>
          <w:rFonts w:ascii="Times New Roman" w:hAnsi="Times New Roman"/>
          <w:b/>
          <w:i w:val="false"/>
          <w:color w:val="000000"/>
          <w:sz w:val="24"/>
        </w:rPr>
        <w:t xml:space="preserve">(81)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following definitions apply to rules </w:t>
      </w:r>
      <w:hyperlink r:id="rId5">
        <w:r>
          <w:rPr>
            <w:rStyle w:val="Hyperlink"/>
            <w:rFonts w:ascii="Times New Roman" w:hAnsi="Times New Roman"/>
            <w:b w:val="false"/>
            <w:i w:val="false"/>
            <w:color w:val="000000"/>
            <w:sz w:val="24"/>
          </w:rPr>
          <w:t>661—156.1</w:t>
        </w:r>
      </w:hyperlink>
      <w:r>
        <w:rPr>
          <w:rFonts w:ascii="Times New Roman" w:hAnsi="Times New Roman"/>
          <w:b w:val="false"/>
          <w:i w:val="false"/>
          <w:color w:val="000000"/>
          <w:sz w:val="24"/>
        </w:rPr>
        <w:t xml:space="preserve">(81) through </w:t>
      </w:r>
      <w:hyperlink r:id="rId6">
        <w:r>
          <w:rPr>
            <w:rStyle w:val="Hyperlink"/>
            <w:rFonts w:ascii="Times New Roman" w:hAnsi="Times New Roman"/>
            <w:b w:val="false"/>
            <w:i w:val="false"/>
            <w:color w:val="000000"/>
            <w:sz w:val="24"/>
          </w:rPr>
          <w:t>661—156.9</w:t>
        </w:r>
      </w:hyperlink>
      <w:r>
        <w:rPr>
          <w:rFonts w:ascii="Times New Roman" w:hAnsi="Times New Roman"/>
          <w:b w:val="false"/>
          <w:i w:val="false"/>
          <w:color w:val="000000"/>
          <w:sz w:val="24"/>
        </w:rPr>
        <w:t>(81):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“Administrator”</w:t>
      </w:r>
      <w:r>
        <w:rPr>
          <w:rFonts w:ascii="Times New Roman" w:hAnsi="Times New Roman"/>
          <w:b w:val="false"/>
          <w:i w:val="false"/>
          <w:color w:val="000000"/>
          <w:sz w:val="24"/>
        </w:rPr>
        <w:t> </w:t>
      </w:r>
      <w:r>
        <w:rPr>
          <w:rFonts w:ascii="Times New Roman" w:hAnsi="Times New Roman"/>
          <w:b w:val="false"/>
          <w:i w:val="false"/>
          <w:color w:val="000000"/>
          <w:sz w:val="24"/>
        </w:rPr>
        <w:t>means the administrator of the division criminalistics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val="false"/>
          <w:color w:val="000000"/>
          <w:sz w:val="24"/>
        </w:rPr>
        <w:t> </w:t>
      </w:r>
      <w:r>
        <w:rPr>
          <w:rFonts w:ascii="Times New Roman" w:hAnsi="Times New Roman"/>
          <w:b w:val="false"/>
          <w:i w:val="false"/>
          <w:color w:val="000000"/>
          <w:sz w:val="24"/>
        </w:rPr>
        <w:t>means the commissioner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“Database”</w:t>
      </w:r>
      <w:r>
        <w:rPr>
          <w:rFonts w:ascii="Times New Roman" w:hAnsi="Times New Roman"/>
          <w:b w:val="false"/>
          <w:i w:val="false"/>
          <w:color w:val="000000"/>
          <w:sz w:val="24"/>
        </w:rPr>
        <w:t> </w:t>
      </w:r>
      <w:r>
        <w:rPr>
          <w:rFonts w:ascii="Times New Roman" w:hAnsi="Times New Roman"/>
          <w:b w:val="false"/>
          <w:i w:val="false"/>
          <w:color w:val="000000"/>
          <w:sz w:val="24"/>
        </w:rPr>
        <w:t>means the DNA database located in the division criminalistics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“Division”</w:t>
      </w:r>
      <w:r>
        <w:rPr>
          <w:rFonts w:ascii="Times New Roman" w:hAnsi="Times New Roman"/>
          <w:b w:val="false"/>
          <w:i w:val="false"/>
          <w:color w:val="000000"/>
          <w:sz w:val="24"/>
        </w:rPr>
        <w:t> </w:t>
      </w:r>
      <w:r>
        <w:rPr>
          <w:rFonts w:ascii="Times New Roman" w:hAnsi="Times New Roman"/>
          <w:b w:val="false"/>
          <w:i w:val="false"/>
          <w:color w:val="000000"/>
          <w:sz w:val="24"/>
        </w:rPr>
        <w:t>means the division of 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“DNA”</w:t>
      </w:r>
      <w:r>
        <w:rPr>
          <w:rFonts w:ascii="Times New Roman" w:hAnsi="Times New Roman"/>
          <w:b w:val="false"/>
          <w:i w:val="false"/>
          <w:color w:val="000000"/>
          <w:sz w:val="24"/>
        </w:rPr>
        <w:t> </w:t>
      </w:r>
      <w:r>
        <w:rPr>
          <w:rFonts w:ascii="Times New Roman" w:hAnsi="Times New Roman"/>
          <w:b w:val="false"/>
          <w:i w:val="false"/>
          <w:color w:val="000000"/>
          <w:sz w:val="24"/>
        </w:rPr>
        <w:t>means deoxyribonucleic acid.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“Expungement”</w:t>
      </w:r>
      <w:r>
        <w:rPr>
          <w:rFonts w:ascii="Times New Roman" w:hAnsi="Times New Roman"/>
          <w:b w:val="false"/>
          <w:i w:val="false"/>
          <w:color w:val="000000"/>
          <w:sz w:val="24"/>
        </w:rPr>
        <w:t> </w:t>
      </w:r>
      <w:r>
        <w:rPr>
          <w:rFonts w:ascii="Times New Roman" w:hAnsi="Times New Roman"/>
          <w:b w:val="false"/>
          <w:i w:val="false"/>
          <w:color w:val="000000"/>
          <w:sz w:val="24"/>
        </w:rPr>
        <w:t>means the removal of information from the database, effectively severing any ability to link a DNA profile and an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“Laboratory”</w:t>
      </w:r>
      <w:r>
        <w:rPr>
          <w:rFonts w:ascii="Times New Roman" w:hAnsi="Times New Roman"/>
          <w:b w:val="false"/>
          <w:i w:val="false"/>
          <w:color w:val="000000"/>
          <w:sz w:val="24"/>
        </w:rPr>
        <w:t> </w:t>
      </w:r>
      <w:r>
        <w:rPr>
          <w:rFonts w:ascii="Times New Roman" w:hAnsi="Times New Roman"/>
          <w:b w:val="false"/>
          <w:i w:val="false"/>
          <w:color w:val="000000"/>
          <w:sz w:val="24"/>
        </w:rPr>
        <w:t>means the division criminalistics laboratory.</w:t>
      </w:r>
    </w:p>
    <w:p>
      <w:pPr>
        <w:spacing w:before="210" w:after="0" w:line="480"/>
        <w:ind w:left="120"/>
        <w:jc w:val="both"/>
      </w:pPr>
      <w:r>
        <w:rPr>
          <w:rFonts w:ascii="Times New Roman" w:hAnsi="Times New Roman"/>
          <w:b/>
          <w:i w:val="false"/>
          <w:color w:val="000000"/>
          <w:sz w:val="24"/>
        </w:rPr>
        <w:t>661—156.3</w:t>
      </w:r>
      <w:r>
        <w:rPr>
          <w:rFonts w:ascii="Times New Roman" w:hAnsi="Times New Roman"/>
          <w:b/>
          <w:i w:val="false"/>
          <w:color w:val="000000"/>
          <w:sz w:val="24"/>
        </w:rPr>
        <w:t xml:space="preserve">(81) </w:t>
      </w:r>
      <w:r>
        <w:rPr>
          <w:rFonts w:ascii="Times New Roman" w:hAnsi="Times New Roman"/>
          <w:b/>
          <w:i w:val="false"/>
          <w:color w:val="000000"/>
          <w:sz w:val="24"/>
        </w:rPr>
        <w:t xml:space="preserve">Administration of DNA database. </w:t>
      </w:r>
      <w:r>
        <w:rPr>
          <w:rFonts w:ascii="Times New Roman" w:hAnsi="Times New Roman"/>
          <w:b w:val="false"/>
          <w:i w:val="false"/>
          <w:color w:val="000000"/>
          <w:sz w:val="24"/>
        </w:rPr>
        <w:t>The database is under the direct supervision of a supervising criminalist employed by the laboratory and designated by the administrator.</w:t>
      </w:r>
    </w:p>
    <w:p>
      <w:pPr>
        <w:spacing w:before="0" w:after="0" w:line="480"/>
        <w:ind w:left="120"/>
        <w:jc w:val="both"/>
      </w:pPr>
      <w:r>
        <w:rPr>
          <w:rFonts w:ascii="Times New Roman" w:hAnsi="Times New Roman"/>
          <w:b/>
          <w:i w:val="false"/>
          <w:color w:val="000000"/>
          <w:sz w:val="24"/>
        </w:rPr>
        <w:t>661—156.4</w:t>
      </w:r>
      <w:r>
        <w:rPr>
          <w:rFonts w:ascii="Times New Roman" w:hAnsi="Times New Roman"/>
          <w:b/>
          <w:i w:val="false"/>
          <w:color w:val="000000"/>
          <w:sz w:val="24"/>
        </w:rPr>
        <w:t xml:space="preserve">(81) </w:t>
      </w:r>
      <w:r>
        <w:rPr>
          <w:rFonts w:ascii="Times New Roman" w:hAnsi="Times New Roman"/>
          <w:b/>
          <w:i w:val="false"/>
          <w:color w:val="000000"/>
          <w:sz w:val="24"/>
        </w:rPr>
        <w:t xml:space="preserve">Collection of DNA samples. </w:t>
      </w:r>
      <w:r>
        <w:rPr>
          <w:rFonts w:ascii="Times New Roman" w:hAnsi="Times New Roman"/>
          <w:b w:val="false"/>
          <w:i w:val="false"/>
          <w:color w:val="000000"/>
          <w:sz w:val="24"/>
        </w:rPr>
        <w:t xml:space="preserve">Samples of DNA will be collected from any person required to submit a sample pursuant to the provisions of Iowa Code chapter </w:t>
      </w:r>
      <w:hyperlink r:id="rId7">
        <w:r>
          <w:rPr>
            <w:rStyle w:val="Hyperlink"/>
            <w:rFonts w:ascii="Times New Roman" w:hAnsi="Times New Roman"/>
            <w:b w:val="false"/>
            <w:i w:val="false"/>
            <w:color w:val="000000"/>
            <w:sz w:val="24"/>
          </w:rPr>
          <w:t>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156.4(1)</w:t>
      </w:r>
      <w:r>
        <w:rPr>
          <w:rFonts w:ascii="Times New Roman" w:hAnsi="Times New Roman"/>
          <w:b w:val="false"/>
          <w:i w:val="false"/>
          <w:color w:val="000000"/>
          <w:sz w:val="24"/>
        </w:rPr>
        <w:t> </w:t>
      </w:r>
      <w:r>
        <w:rPr>
          <w:rFonts w:ascii="Times New Roman" w:hAnsi="Times New Roman"/>
          <w:b w:val="false"/>
          <w:i w:val="false"/>
          <w:color w:val="000000"/>
          <w:sz w:val="24"/>
        </w:rPr>
        <w:t>The sample will be collected by the agency to which custody or responsibility for supervision has been assigned by the court issuing the sentencing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156.4(2)</w:t>
      </w:r>
      <w:r>
        <w:rPr>
          <w:rFonts w:ascii="Times New Roman" w:hAnsi="Times New Roman"/>
          <w:b w:val="false"/>
          <w:i w:val="false"/>
          <w:color w:val="000000"/>
          <w:sz w:val="24"/>
        </w:rPr>
        <w:t> </w:t>
      </w:r>
      <w:r>
        <w:rPr>
          <w:rFonts w:ascii="Times New Roman" w:hAnsi="Times New Roman"/>
          <w:b w:val="false"/>
          <w:i w:val="false"/>
          <w:color w:val="000000"/>
          <w:sz w:val="24"/>
        </w:rPr>
        <w:t xml:space="preserve">Each DNA sample will be collected as soon as is practical after an agency assumes custody or supervision of the person required to submit the DNA sample and the DNA sample is submitted to the laboratory in accordance with rule </w:t>
      </w:r>
      <w:hyperlink r:id="rId8">
        <w:r>
          <w:rPr>
            <w:rStyle w:val="Hyperlink"/>
            <w:rFonts w:ascii="Times New Roman" w:hAnsi="Times New Roman"/>
            <w:b w:val="false"/>
            <w:i w:val="false"/>
            <w:color w:val="000000"/>
            <w:sz w:val="24"/>
          </w:rPr>
          <w:t>661—156.5</w:t>
        </w:r>
      </w:hyperlink>
      <w:r>
        <w:rPr>
          <w:rFonts w:ascii="Times New Roman" w:hAnsi="Times New Roman"/>
          <w:b w:val="false"/>
          <w:i w:val="false"/>
          <w:color w:val="000000"/>
          <w:sz w:val="24"/>
        </w:rPr>
        <w:t>(81).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156.4(3)</w:t>
      </w:r>
      <w:r>
        <w:rPr>
          <w:rFonts w:ascii="Times New Roman" w:hAnsi="Times New Roman"/>
          <w:b w:val="false"/>
          <w:i w:val="false"/>
          <w:color w:val="000000"/>
          <w:sz w:val="24"/>
        </w:rPr>
        <w:t> </w:t>
      </w:r>
      <w:r>
        <w:rPr>
          <w:rFonts w:ascii="Times New Roman" w:hAnsi="Times New Roman"/>
          <w:b w:val="false"/>
          <w:i w:val="false"/>
          <w:color w:val="000000"/>
          <w:sz w:val="24"/>
        </w:rPr>
        <w:t>Each DNA sample will be collected using a DNA collection kit provided by the laboratory, following the instructions provided for the kit by the laboratory.</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A DNA sample may be collected without the use of a DNA collection kit provided by the laboratory. If a sample is collected without the use of a kit, the person submitting the sample will include a signed and dated statement describing the collection procedure.</w:t>
      </w:r>
    </w:p>
    <w:p>
      <w:pPr>
        <w:spacing w:before="0" w:after="0" w:line="480"/>
        <w:ind w:left="120"/>
        <w:jc w:val="both"/>
      </w:pPr>
      <w:r>
        <w:rPr>
          <w:rFonts w:ascii="Times New Roman" w:hAnsi="Times New Roman"/>
          <w:b/>
          <w:i w:val="false"/>
          <w:color w:val="000000"/>
          <w:sz w:val="24"/>
        </w:rPr>
        <w:t>661—156.5</w:t>
      </w:r>
      <w:r>
        <w:rPr>
          <w:rFonts w:ascii="Times New Roman" w:hAnsi="Times New Roman"/>
          <w:b/>
          <w:i w:val="false"/>
          <w:color w:val="000000"/>
          <w:sz w:val="24"/>
        </w:rPr>
        <w:t xml:space="preserve">(81) </w:t>
      </w:r>
      <w:r>
        <w:rPr>
          <w:rFonts w:ascii="Times New Roman" w:hAnsi="Times New Roman"/>
          <w:b/>
          <w:i w:val="false"/>
          <w:color w:val="000000"/>
          <w:sz w:val="24"/>
        </w:rPr>
        <w:t xml:space="preserve">Submission of DNA samples.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156.5(1)</w:t>
      </w:r>
      <w:r>
        <w:rPr>
          <w:rFonts w:ascii="Times New Roman" w:hAnsi="Times New Roman"/>
          <w:b w:val="false"/>
          <w:i w:val="false"/>
          <w:color w:val="000000"/>
          <w:sz w:val="24"/>
        </w:rPr>
        <w:t> </w:t>
      </w:r>
      <w:r>
        <w:rPr>
          <w:rFonts w:ascii="Times New Roman" w:hAnsi="Times New Roman"/>
          <w:b w:val="false"/>
          <w:i w:val="false"/>
          <w:color w:val="000000"/>
          <w:sz w:val="24"/>
        </w:rPr>
        <w:t>All samples collected for inclusion in the database should be submitted to the following address:</w:t>
      </w:r>
    </w:p>
    <w:p>
      <w:pPr>
        <w:spacing w:before="0" w:after="0" w:line="480"/>
        <w:ind w:left="120"/>
        <w:jc w:val="both"/>
      </w:pPr>
      <w:r>
        <w:rPr>
          <w:rFonts w:ascii="Times New Roman" w:hAnsi="Times New Roman"/>
          <w:b w:val="false"/>
          <w:i w:val="false"/>
          <w:color w:val="000000"/>
          <w:sz w:val="24"/>
        </w:rPr>
        <w:t>Iowa DCI Criminalistics Laboratory</w:t>
      </w:r>
    </w:p>
    <w:p>
      <w:pPr>
        <w:spacing w:before="0" w:after="0" w:line="480"/>
        <w:ind w:left="120"/>
        <w:jc w:val="both"/>
      </w:pPr>
      <w:r>
        <w:rPr>
          <w:rFonts w:ascii="Times New Roman" w:hAnsi="Times New Roman"/>
          <w:b w:val="false"/>
          <w:i w:val="false"/>
          <w:color w:val="000000"/>
          <w:sz w:val="24"/>
        </w:rPr>
        <w:t>2240 South Ankeny Boulevard</w:t>
      </w:r>
    </w:p>
    <w:p>
      <w:pPr>
        <w:spacing w:before="0" w:after="0" w:line="480"/>
        <w:ind w:left="120"/>
        <w:jc w:val="both"/>
      </w:pPr>
      <w:r>
        <w:rPr>
          <w:rFonts w:ascii="Times New Roman" w:hAnsi="Times New Roman"/>
          <w:b w:val="false"/>
          <w:i w:val="false"/>
          <w:color w:val="000000"/>
          <w:sz w:val="24"/>
        </w:rPr>
        <w:t>Ankeny, Iowa 50023-9093</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Each sample submitted in a package with a preprinted mailing address or with a mailing label with a preprinted address, when such package or label has been provided by the laboratory, will be mailed to the preprinted address. Any other sample will be mailed in accordance with instructions provided by the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156.5(2)</w:t>
      </w:r>
      <w:r>
        <w:rPr>
          <w:rFonts w:ascii="Times New Roman" w:hAnsi="Times New Roman"/>
          <w:b w:val="false"/>
          <w:i w:val="false"/>
          <w:color w:val="000000"/>
          <w:sz w:val="24"/>
        </w:rPr>
        <w:t> </w:t>
      </w:r>
      <w:r>
        <w:rPr>
          <w:rFonts w:ascii="Times New Roman" w:hAnsi="Times New Roman"/>
          <w:b w:val="false"/>
          <w:i w:val="false"/>
          <w:color w:val="000000"/>
          <w:sz w:val="24"/>
        </w:rPr>
        <w:t>Each sample submitted will be accompanied by a completed DNA sample donor identification form included in the DNA collection kit provided by the laboratory. If the sample is submitted without the donor identification form, the sample will be accompanied by a statement signed and dated by the person submitting it, with at least the following information identifying the subject of the DNA sample: full name, date of birth, and a clear fingerprint. Additional identifying information, such as the social security number of the person providing the sample or identifying numbers assigned by state agencies, will be provided if available.</w:t>
      </w:r>
    </w:p>
    <w:p>
      <w:pPr>
        <w:spacing w:before="0" w:after="0" w:line="480"/>
        <w:ind w:left="120"/>
        <w:jc w:val="both"/>
      </w:pPr>
      <w:r>
        <w:rPr>
          <w:rFonts w:ascii="Times New Roman" w:hAnsi="Times New Roman"/>
          <w:b/>
          <w:i w:val="false"/>
          <w:color w:val="000000"/>
          <w:sz w:val="24"/>
        </w:rPr>
        <w:t>661—156.6</w:t>
      </w:r>
      <w:r>
        <w:rPr>
          <w:rFonts w:ascii="Times New Roman" w:hAnsi="Times New Roman"/>
          <w:b/>
          <w:i w:val="false"/>
          <w:color w:val="000000"/>
          <w:sz w:val="24"/>
        </w:rPr>
        <w:t xml:space="preserve">(81) </w:t>
      </w:r>
      <w:r>
        <w:rPr>
          <w:rFonts w:ascii="Times New Roman" w:hAnsi="Times New Roman"/>
          <w:b/>
          <w:i w:val="false"/>
          <w:color w:val="000000"/>
          <w:sz w:val="24"/>
        </w:rPr>
        <w:t xml:space="preserve">Analysis of DNA samples. </w:t>
      </w:r>
      <w:r>
        <w:rPr>
          <w:rFonts w:ascii="Times New Roman" w:hAnsi="Times New Roman"/>
          <w:b w:val="false"/>
          <w:i w:val="false"/>
          <w:color w:val="000000"/>
          <w:sz w:val="24"/>
        </w:rPr>
        <w:t>Samples of DNA submitted to the laboratory will be analyzed by laboratory personnel and the results of the analysis entered into the database in accordance with the provisions of the “Quality Assurance Standards for Convicted Offender DNA Databasing Laboratories” published by the DNA Advisory Board to the Federal Bureau of Investigation, July 1, 2025.</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Analysis of DNA samples may be conducted by other laboratories under contract with the department with the approval of the administrator. Any other laboratory conducting analysis of DNA samples for inclusion in the database will comply with the requirements and procedures to which the laboratory is subject under this rule.</w:t>
      </w:r>
    </w:p>
    <w:p>
      <w:pPr>
        <w:spacing w:before="210" w:after="0" w:line="480"/>
        <w:ind w:left="120"/>
        <w:jc w:val="both"/>
      </w:pPr>
      <w:r>
        <w:rPr>
          <w:rFonts w:ascii="Times New Roman" w:hAnsi="Times New Roman"/>
          <w:b/>
          <w:i w:val="false"/>
          <w:color w:val="000000"/>
          <w:sz w:val="24"/>
        </w:rPr>
        <w:t>661—156.7</w:t>
      </w:r>
      <w:r>
        <w:rPr>
          <w:rFonts w:ascii="Times New Roman" w:hAnsi="Times New Roman"/>
          <w:b/>
          <w:i w:val="false"/>
          <w:color w:val="000000"/>
          <w:sz w:val="24"/>
        </w:rPr>
        <w:t xml:space="preserve">(81) </w:t>
      </w:r>
      <w:r>
        <w:rPr>
          <w:rFonts w:ascii="Times New Roman" w:hAnsi="Times New Roman"/>
          <w:b/>
          <w:i w:val="false"/>
          <w:color w:val="000000"/>
          <w:sz w:val="24"/>
        </w:rPr>
        <w:t xml:space="preserve">Identification of DNA samples. </w:t>
      </w:r>
      <w:r>
        <w:rPr>
          <w:rFonts w:ascii="Times New Roman" w:hAnsi="Times New Roman"/>
          <w:b w:val="false"/>
          <w:i w:val="false"/>
          <w:color w:val="000000"/>
          <w:sz w:val="24"/>
        </w:rPr>
        <w:t>Each sample of DNA submitted for inclusion in the database will be identified by a unique number that will reference the full name of the person whose sample is submitted, the person’s date of birth, and a clear fingerprint taken from the person.</w:t>
      </w:r>
    </w:p>
    <w:p>
      <w:pPr>
        <w:spacing w:before="210" w:after="0" w:line="480"/>
        <w:ind w:left="120"/>
        <w:jc w:val="both"/>
      </w:pPr>
      <w:r>
        <w:rPr>
          <w:rFonts w:ascii="Times New Roman" w:hAnsi="Times New Roman"/>
          <w:b/>
          <w:i w:val="false"/>
          <w:color w:val="000000"/>
          <w:sz w:val="24"/>
        </w:rPr>
        <w:t>661—156.8</w:t>
      </w:r>
      <w:r>
        <w:rPr>
          <w:rFonts w:ascii="Times New Roman" w:hAnsi="Times New Roman"/>
          <w:b/>
          <w:i w:val="false"/>
          <w:color w:val="000000"/>
          <w:sz w:val="24"/>
        </w:rPr>
        <w:t xml:space="preserve">(81) </w:t>
      </w:r>
      <w:r>
        <w:rPr>
          <w:rFonts w:ascii="Times New Roman" w:hAnsi="Times New Roman"/>
          <w:b/>
          <w:i w:val="false"/>
          <w:color w:val="000000"/>
          <w:sz w:val="24"/>
        </w:rPr>
        <w:t xml:space="preserve">Storage of DNA samples. </w:t>
      </w:r>
      <w:r>
        <w:rPr>
          <w:rFonts w:ascii="Times New Roman" w:hAnsi="Times New Roman"/>
          <w:b w:val="false"/>
          <w:i w:val="false"/>
          <w:color w:val="000000"/>
          <w:sz w:val="24"/>
        </w:rPr>
        <w:t>Samples of DNA submitted for inclusion in the database will be stored at room temperature.</w:t>
      </w:r>
    </w:p>
    <w:p>
      <w:pPr>
        <w:spacing w:before="0" w:after="0" w:line="480"/>
        <w:ind w:left="120"/>
        <w:jc w:val="both"/>
      </w:pPr>
      <w:r>
        <w:rPr>
          <w:rFonts w:ascii="Times New Roman" w:hAnsi="Times New Roman"/>
          <w:b/>
          <w:i w:val="false"/>
          <w:color w:val="000000"/>
          <w:sz w:val="24"/>
        </w:rPr>
        <w:t>661—156.9</w:t>
      </w:r>
      <w:r>
        <w:rPr>
          <w:rFonts w:ascii="Times New Roman" w:hAnsi="Times New Roman"/>
          <w:b/>
          <w:i w:val="false"/>
          <w:color w:val="000000"/>
          <w:sz w:val="24"/>
        </w:rPr>
        <w:t xml:space="preserve">(81) </w:t>
      </w:r>
      <w:r>
        <w:rPr>
          <w:rFonts w:ascii="Times New Roman" w:hAnsi="Times New Roman"/>
          <w:b/>
          <w:i w:val="false"/>
          <w:color w:val="000000"/>
          <w:sz w:val="24"/>
        </w:rPr>
        <w:t xml:space="preserve">Expungement of DNA samples.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156.9(1)</w:t>
      </w:r>
      <w:r>
        <w:rPr>
          <w:rFonts w:ascii="Times New Roman" w:hAnsi="Times New Roman"/>
          <w:b w:val="false"/>
          <w:i w:val="false"/>
          <w:color w:val="000000"/>
          <w:sz w:val="24"/>
        </w:rPr>
        <w:t> </w:t>
      </w:r>
      <w:r>
        <w:rPr>
          <w:rFonts w:ascii="Times New Roman" w:hAnsi="Times New Roman"/>
          <w:b w:val="false"/>
          <w:i w:val="false"/>
          <w:color w:val="000000"/>
          <w:sz w:val="24"/>
        </w:rPr>
        <w:t>A person whose DNA record has been included in the database may request expungement of the DNA record from the database based upon the reversal on appeal or dismissal of the case of the person’s conviction, adjudication, or civil commitment that caused the submission of the DNA sample. The request shall be in writing and shall include a certified copy of the final court order reversing the conviction, adjudication, or civil commitment; a certified copy of the dismissal; and any other information necessary to ascertain the validity of the request. The request shall clearly state that it is a request to expunge a record from the DNA database and the specific basis for the request.</w:t>
      </w:r>
    </w:p>
    <w:p>
      <w:pPr>
        <w:spacing w:before="0" w:after="0" w:line="480"/>
        <w:ind w:left="120"/>
        <w:jc w:val="both"/>
      </w:pPr>
      <w:r>
        <w:rPr>
          <w:rFonts w:ascii="Times New Roman" w:hAnsi="Times New Roman"/>
          <w:b w:val="false"/>
          <w:i w:val="false"/>
          <w:color w:val="000000"/>
          <w:sz w:val="24"/>
        </w:rPr>
        <w:t>A request to expunge the DNA record shall be addressed as follows:</w:t>
      </w:r>
    </w:p>
    <w:p>
      <w:pPr>
        <w:spacing w:before="0" w:after="0" w:line="480"/>
        <w:ind w:left="120"/>
        <w:jc w:val="both"/>
      </w:pPr>
      <w:r>
        <w:rPr>
          <w:rFonts w:ascii="Times New Roman" w:hAnsi="Times New Roman"/>
          <w:b w:val="false"/>
          <w:i w:val="false"/>
          <w:color w:val="000000"/>
          <w:sz w:val="24"/>
        </w:rPr>
        <w:t>Administrator</w:t>
      </w:r>
    </w:p>
    <w:p>
      <w:pPr>
        <w:spacing w:before="0" w:after="0" w:line="480"/>
        <w:ind w:left="120"/>
        <w:jc w:val="both"/>
      </w:pPr>
      <w:r>
        <w:rPr>
          <w:rFonts w:ascii="Times New Roman" w:hAnsi="Times New Roman"/>
          <w:b w:val="false"/>
          <w:i w:val="false"/>
          <w:color w:val="000000"/>
          <w:sz w:val="24"/>
        </w:rPr>
        <w:t>Iowa DCI Criminalistics Laboratory</w:t>
      </w:r>
    </w:p>
    <w:p>
      <w:pPr>
        <w:spacing w:before="0" w:after="0" w:line="480"/>
        <w:ind w:left="120"/>
        <w:jc w:val="both"/>
      </w:pPr>
      <w:r>
        <w:rPr>
          <w:rFonts w:ascii="Times New Roman" w:hAnsi="Times New Roman"/>
          <w:b w:val="false"/>
          <w:i w:val="false"/>
          <w:color w:val="000000"/>
          <w:sz w:val="24"/>
        </w:rPr>
        <w:t>2240 S. Ankeny Boulevard</w:t>
      </w:r>
    </w:p>
    <w:p>
      <w:pPr>
        <w:spacing w:before="0" w:after="0" w:line="480"/>
        <w:ind w:left="120"/>
        <w:jc w:val="both"/>
      </w:pPr>
      <w:r>
        <w:rPr>
          <w:rFonts w:ascii="Times New Roman" w:hAnsi="Times New Roman"/>
          <w:b w:val="false"/>
          <w:i w:val="false"/>
          <w:color w:val="000000"/>
          <w:sz w:val="24"/>
        </w:rPr>
        <w:t>Ankeny, Iowa 50023-9093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156.9(2)</w:t>
      </w:r>
      <w:r>
        <w:rPr>
          <w:rFonts w:ascii="Times New Roman" w:hAnsi="Times New Roman"/>
          <w:b w:val="false"/>
          <w:i w:val="false"/>
          <w:color w:val="000000"/>
          <w:sz w:val="24"/>
        </w:rPr>
        <w:t> </w:t>
      </w:r>
      <w:r>
        <w:rPr>
          <w:rFonts w:ascii="Times New Roman" w:hAnsi="Times New Roman"/>
          <w:b w:val="false"/>
          <w:i w:val="false"/>
          <w:color w:val="000000"/>
          <w:sz w:val="24"/>
        </w:rPr>
        <w:t>Action on expungement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laboratory, upon receipt of a written request that validates reversal on appeal of a person’s conviction, adjudication, or commitment, and subsequent dismissal of the case, or upon receipt of a written request by a person who voluntarily submitted a DNA sample pursuant to Iowa Code section </w:t>
      </w:r>
      <w:hyperlink r:id="rId9">
        <w:r>
          <w:rPr>
            <w:rStyle w:val="Hyperlink"/>
            <w:rFonts w:ascii="Times New Roman" w:hAnsi="Times New Roman"/>
            <w:b w:val="false"/>
            <w:i w:val="false"/>
            <w:color w:val="000000"/>
            <w:sz w:val="24"/>
          </w:rPr>
          <w:t>81.3(3)</w:t>
        </w:r>
      </w:hyperlink>
      <w:r>
        <w:rPr>
          <w:rFonts w:ascii="Times New Roman" w:hAnsi="Times New Roman"/>
          <w:b w:val="false"/>
          <w:i/>
          <w:color w:val="000000"/>
          <w:sz w:val="24"/>
        </w:rPr>
        <w:t>“b,”</w:t>
      </w:r>
      <w:r>
        <w:rPr>
          <w:rFonts w:ascii="Times New Roman" w:hAnsi="Times New Roman"/>
          <w:b w:val="false"/>
          <w:i w:val="false"/>
          <w:color w:val="000000"/>
          <w:sz w:val="24"/>
        </w:rPr>
        <w:t xml:space="preserve"> shall expunge all of the DNA records and identifiable information of the person in the database. The person or the person’s representative shall be notified upon completion of such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division determines that the person is otherwise obligated to submit a DNA sample, the DNA record shall not be expunged.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division denies an expungement request, the division shall notify the person requesting the expungement of the decision not to expunge the DNA record and the reason supporting the decision. A person whose request to expunge a DNA record from the database is denied may appeal that decision to the commissioner within 30 days of the date of the letter communicating the denial. Appeals shall be treated as requests for contested case proceedings, and such proceedings shall be subject to the provisions of </w:t>
      </w:r>
      <w:hyperlink r:id="rId10">
        <w:r>
          <w:rPr>
            <w:rStyle w:val="Hyperlink"/>
            <w:rFonts w:ascii="Times New Roman" w:hAnsi="Times New Roman"/>
            <w:b w:val="false"/>
            <w:i w:val="false"/>
            <w:color w:val="000000"/>
            <w:sz w:val="24"/>
          </w:rPr>
          <w:t>7—Chapter 2504</w:t>
        </w:r>
      </w:hyperlink>
      <w:r>
        <w:rPr>
          <w:rFonts w:ascii="Times New Roman" w:hAnsi="Times New Roman"/>
          <w:b w:val="false"/>
          <w:i w:val="false"/>
          <w:color w:val="000000"/>
          <w:sz w:val="24"/>
        </w:rPr>
        <w:t>, except that such requests shall be addressed as follows:</w:t>
      </w:r>
    </w:p>
    <w:p>
      <w:pPr>
        <w:spacing w:before="0" w:after="0" w:line="480"/>
        <w:ind w:left="120"/>
        <w:jc w:val="both"/>
      </w:pPr>
      <w:r>
        <w:rPr>
          <w:rFonts w:ascii="Times New Roman" w:hAnsi="Times New Roman"/>
          <w:b w:val="false"/>
          <w:i w:val="false"/>
          <w:color w:val="000000"/>
          <w:sz w:val="24"/>
        </w:rPr>
        <w:t>Commissioner, Iowa Department of Public Safety</w:t>
      </w:r>
    </w:p>
    <w:p>
      <w:pPr>
        <w:spacing w:before="0" w:after="0" w:line="480"/>
        <w:ind w:left="120"/>
        <w:jc w:val="both"/>
      </w:pPr>
      <w:r>
        <w:rPr>
          <w:rFonts w:ascii="Times New Roman" w:hAnsi="Times New Roman"/>
          <w:b w:val="false"/>
          <w:i w:val="false"/>
          <w:color w:val="000000"/>
          <w:sz w:val="24"/>
        </w:rPr>
        <w:t>State Public Safety Headquarters Building</w:t>
      </w:r>
    </w:p>
    <w:p>
      <w:pPr>
        <w:spacing w:before="0" w:after="0" w:line="480"/>
        <w:ind w:left="120"/>
        <w:jc w:val="both"/>
      </w:pPr>
      <w:r>
        <w:rPr>
          <w:rFonts w:ascii="Times New Roman" w:hAnsi="Times New Roman"/>
          <w:b w:val="false"/>
          <w:i w:val="false"/>
          <w:color w:val="000000"/>
          <w:sz w:val="24"/>
        </w:rPr>
        <w:t>215 East 7th Street</w:t>
      </w:r>
    </w:p>
    <w:p>
      <w:pPr>
        <w:spacing w:before="0" w:after="0" w:line="480"/>
        <w:ind w:left="120"/>
        <w:jc w:val="both"/>
      </w:pPr>
      <w:r>
        <w:rPr>
          <w:rFonts w:ascii="Times New Roman" w:hAnsi="Times New Roman"/>
          <w:b w:val="false"/>
          <w:i w:val="false"/>
          <w:color w:val="000000"/>
          <w:sz w:val="24"/>
        </w:rPr>
        <w:t>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156.9(3)</w:t>
      </w:r>
      <w:r>
        <w:rPr>
          <w:rFonts w:ascii="Times New Roman" w:hAnsi="Times New Roman"/>
          <w:b w:val="false"/>
          <w:i w:val="false"/>
          <w:color w:val="000000"/>
          <w:sz w:val="24"/>
        </w:rPr>
        <w:t> </w:t>
      </w:r>
      <w:r>
        <w:rPr>
          <w:rFonts w:ascii="Times New Roman" w:hAnsi="Times New Roman"/>
          <w:b w:val="false"/>
          <w:i w:val="false"/>
          <w:color w:val="000000"/>
          <w:sz w:val="24"/>
        </w:rPr>
        <w:t>A DNA record shall not be expunged pursuant to this rule if expungement or destruction of the DNA record would destroy evidence related to another person.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1">
        <w:r>
          <w:rPr>
            <w:rStyle w:val="Hyperlink"/>
            <w:rFonts w:ascii="Times New Roman" w:hAnsi="Times New Roman"/>
            <w:b w:val="false"/>
            <w:i w:val="false"/>
            <w:color w:val="000000"/>
            <w:sz w:val="24"/>
          </w:rPr>
          <w:t>81</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6/12/26,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661.156.1.pdf" Type="http://schemas.openxmlformats.org/officeDocument/2006/relationships/hyperlink" Id="rId5"/>
    <Relationship TargetMode="External" Target="https://www.legis.iowa.gov/docs/iac/rule/661.156.9.pdf" Type="http://schemas.openxmlformats.org/officeDocument/2006/relationships/hyperlink" Id="rId6"/>
    <Relationship TargetMode="External" Target="https://www.legis.iowa.gov/docs/ico/chapter/81.pdf" Type="http://schemas.openxmlformats.org/officeDocument/2006/relationships/hyperlink" Id="rId7"/>
    <Relationship TargetMode="External" Target="https://www.legis.iowa.gov/docs/iac/rule/661.156.5.pdf" Type="http://schemas.openxmlformats.org/officeDocument/2006/relationships/hyperlink" Id="rId8"/>
    <Relationship TargetMode="External" Target="https://www.legis.iowa.gov/docs/ico/chapter/81.3.pdf" Type="http://schemas.openxmlformats.org/officeDocument/2006/relationships/hyperlink" Id="rId9"/>
    <Relationship TargetMode="External" Target="https://www.legis.iowa.gov/docs/iac/chapter/7.2504.pdf" Type="http://schemas.openxmlformats.org/officeDocument/2006/relationships/hyperlink" Id="rId10"/>
    <Relationship TargetMode="External" Target="https://www.legis.iowa.gov/docs/ico/chapter/8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