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02D" w:id="1"/>
    <w:p>
      <w:pPr>
        <w:spacing w:before="0" w:after="0" w:line="480"/>
        <w:ind w:left="120"/>
        <w:jc w:val="right"/>
      </w:pPr>
      <w:r>
        <w:rPr>
          <w:rFonts w:ascii="Times New Roman" w:hAnsi="Times New Roman"/>
          <w:b/>
          <w:i w:val="false"/>
          <w:color w:val="000000"/>
          <w:sz w:val="28"/>
        </w:rPr>
        <w:t>ARC 0402D</w:t>
      </w:r>
    </w:p>
    <w:bookmarkEnd w:id="1"/>
    <w:p>
      <w:pPr>
        <w:pBdr>
          <w:top w:space="5"/>
        </w:pBdr>
        <w:spacing w:before="0" w:after="0" w:line="480"/>
        <w:ind w:left="120"/>
        <w:jc w:val="center"/>
      </w:pPr>
      <w:r>
        <w:rPr>
          <w:rFonts w:ascii="Times New Roman" w:hAnsi="Times New Roman"/>
          <w:b/>
          <w:i w:val="false"/>
          <w:color w:val="000000"/>
          <w:sz w:val="28"/>
        </w:rPr>
        <w:t>RECORDS COMMISSION[671]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 xml:space="preserve">Rulemaking related to email retention and temporary </w:t>
      </w:r>
      <w:r>
        <w:br/>
      </w:r>
      <w:r>
        <w:rPr>
          <w:rFonts w:ascii="Times New Roman" w:hAnsi="Times New Roman"/>
          <w:b/>
          <w:i w:val="false"/>
          <w:color w:val="000000"/>
          <w:sz w:val="24"/>
        </w:rPr>
        <w:t>records—access process and destruction process</w:t>
      </w:r>
    </w:p>
    <w:p>
      <w:pPr>
        <w:pBdr>
          <w:top w:space="5"/>
        </w:pBdr>
        <w:spacing w:before="0" w:after="0" w:line="480"/>
        <w:ind w:left="120"/>
        <w:jc w:val="both"/>
      </w:pPr>
      <w:r>
        <w:rPr>
          <w:rFonts w:ascii="Times New Roman" w:hAnsi="Times New Roman"/>
          <w:b w:val="false"/>
          <w:i w:val="false"/>
          <w:color w:val="000000"/>
          <w:sz w:val="24"/>
        </w:rPr>
        <w:t>    The Records Commission hereby rescinds Chapter 5, “Temporary Records—Access Process,” Chapter 6, “Temporary Records—Destruction Process,” and Chapter 15, “E-Mail Retention,”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8A.104(5) and 8A.608(1)“d.”</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8A.601 through 8A.615.</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this rulemaking is to rescind outdated chapters under the Commission’s rules as part of the Department of Administrative Services’ review of rules through the Governor’s Executive Order 10. The Commission is now under the purview of the Department through the State Government Alignment Act, 2023 Iowa Acts, Senate File 514, which has since been codified in Iowa Code chapter 8A.</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January 21, 2026, as </w:t>
      </w:r>
      <w:r>
        <w:rPr>
          <w:rFonts w:ascii="Times New Roman" w:hAnsi="Times New Roman"/>
          <w:b/>
          <w:i w:val="false"/>
          <w:color w:val="000000"/>
          <w:sz w:val="24"/>
        </w:rPr>
        <w:t>ARC 9968C</w:t>
      </w:r>
      <w:r>
        <w:rPr>
          <w:rFonts w:ascii="Times New Roman" w:hAnsi="Times New Roman"/>
          <w:b w:val="false"/>
          <w:i w:val="false"/>
          <w:color w:val="000000"/>
          <w:sz w:val="24"/>
        </w:rPr>
        <w:t xml:space="preserve">. Public hearings were held on the following date: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February 10,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Commission on March 2,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The Department will not grant waivers under the provision of these rules, other than as may be allowed under Chapter 9 of the Department’s rules concerning waivers.</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July 29,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671—Chapter 5</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671—Chapter 6</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671—Chapter 15</w:t>
      </w:r>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6/2/26, effective 7/29/26]</w:t>
      </w:r>
    </w:p>
    <w:p>
      <w:pPr>
        <w:spacing w:before="0" w:after="0" w:line="480"/>
        <w:ind w:left="120"/>
        <w:jc w:val="center"/>
      </w:pPr>
      <w:r>
        <w:rPr>
          <w:rFonts w:ascii="Times New Roman" w:hAnsi="Times New Roman"/>
          <w:b w:val="false"/>
          <w:i w:val="false"/>
          <w:color w:val="000000"/>
          <w:sz w:val="24"/>
        </w:rPr>
        <w:t>[Published 6/24/26]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6/24/26.</w:t>
      </w:r>
    </w:p>
    <w:p>
      <w:pPr>
        <w:spacing w:before="0" w:after="0" w:line="480"/>
        <w:ind w:left="120"/>
        <w:jc w:val="left"/>
      </w:pPr>
      <w:bookmarkStart w:name="lastARC" w:id="2"/>
      <w:bookmarkEnd w:id="2"/>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