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8D" w:id="1"/>
    <w:p>
      <w:pPr>
        <w:spacing w:before="0" w:after="0" w:line="480"/>
        <w:ind w:left="120"/>
        <w:jc w:val="right"/>
      </w:pPr>
      <w:r>
        <w:rPr>
          <w:rFonts w:ascii="Times New Roman" w:hAnsi="Times New Roman"/>
          <w:b/>
          <w:i w:val="false"/>
          <w:color w:val="000000"/>
          <w:sz w:val="28"/>
        </w:rPr>
        <w:t>ARC 0388D</w:t>
      </w:r>
    </w:p>
    <w:bookmarkEnd w:id="1"/>
    <w:p>
      <w:pPr>
        <w:pBdr>
          <w:top w:space="5"/>
        </w:pBdr>
        <w:spacing w:before="0" w:after="0" w:line="480"/>
        <w:ind w:left="120"/>
        <w:jc w:val="center"/>
      </w:pPr>
      <w:r>
        <w:rPr>
          <w:rFonts w:ascii="Times New Roman" w:hAnsi="Times New Roman"/>
          <w:b/>
          <w:i w:val="false"/>
          <w:color w:val="000000"/>
          <w:sz w:val="28"/>
        </w:rPr>
        <w:t>ADMINISTRATIVE SERVICES DEPARTMENT[11]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leave</w:t>
      </w:r>
    </w:p>
    <w:p>
      <w:pPr>
        <w:pBdr>
          <w:top w:space="5"/>
        </w:pBdr>
        <w:spacing w:before="0" w:after="0" w:line="480"/>
        <w:ind w:left="120"/>
        <w:jc w:val="both"/>
      </w:pPr>
      <w:r>
        <w:rPr>
          <w:rFonts w:ascii="Times New Roman" w:hAnsi="Times New Roman"/>
          <w:b w:val="false"/>
          <w:i w:val="false"/>
          <w:color w:val="000000"/>
          <w:sz w:val="24"/>
        </w:rPr>
        <w:t>    The Administrative Services Department hereby amends Chapter 63, “Leave,”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8A.413.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70A.1 and 2026 Iowa Acts, House File 2502.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intended purpose of this rulemaking is to provide administrative guidance for two areas of paid leave that are now law pursuant to 2025 Iowa Acts, House File 889. Certain State employees in their first four years of employment who do not use sick leave during a full month of employment can now choose to convert that month’s sick leave for one-half day of additional vacation time. In addition, 2025 Iowa Acts, House File 889, provided that a State employee parent who gives birth or adopts a child is entitled to four weeks of paid leave. A State employee parent who does not give birth is entitled to one week of paid leave.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9972C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11, 2026</w:t>
      </w:r>
    </w:p>
    <w:p>
      <w:pPr>
        <w:spacing w:before="0" w:after="0" w:line="480"/>
        <w:ind w:left="120"/>
        <w:jc w:val="both"/>
      </w:pPr>
      <w:r>
        <w:rPr>
          <w:rFonts w:ascii="Times New Roman" w:hAnsi="Times New Roman"/>
          <w:b w:val="false"/>
          <w:i w:val="false"/>
          <w:color w:val="000000"/>
          <w:sz w:val="24"/>
        </w:rPr>
        <w:t>    No one attended the public hearing.</w:t>
      </w:r>
    </w:p>
    <w:p>
      <w:pPr>
        <w:spacing w:before="0" w:after="0" w:line="480"/>
        <w:ind w:left="120"/>
        <w:jc w:val="both"/>
      </w:pPr>
      <w:r>
        <w:rPr>
          <w:rFonts w:ascii="Times New Roman" w:hAnsi="Times New Roman"/>
          <w:b w:val="false"/>
          <w:i w:val="false"/>
          <w:color w:val="000000"/>
          <w:sz w:val="24"/>
        </w:rPr>
        <w:t>    Mary Nelle Trefz of Iowa ACEs 360 submitted written comments at the Regulatory Analysis stage of this rulemaking to support paid parental leave for State employees and to recommend education and data analysis by the Department as this type of leave becomes available.</w:t>
      </w:r>
    </w:p>
    <w:p>
      <w:pPr>
        <w:spacing w:before="0" w:after="0" w:line="480"/>
        <w:ind w:left="120"/>
        <w:jc w:val="both"/>
      </w:pPr>
      <w:r>
        <w:rPr>
          <w:rFonts w:ascii="Times New Roman" w:hAnsi="Times New Roman"/>
          <w:b w:val="false"/>
          <w:i w:val="false"/>
          <w:color w:val="000000"/>
          <w:sz w:val="24"/>
        </w:rPr>
        <w:t>    2026 Iowa Acts, House File 2502, expanded the availability of paid parental leave within the State government by striking language referring to those entitled to leave under the federal Family and Medical Leave Act of 1993. A change from the Notice has been made to remove that requirement to comply with the new law. This means more State employees are now eligible for paid parental leave.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It is impossible to know how many State employees will either convert sick leave for vacation time or take paid parental leave. The Department does not anticipate a fiscal impact, but costs would be funded through agency budgets.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provisions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63.3(4)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63.3(4)</w:t>
      </w:r>
      <w:r>
        <w:rPr>
          <w:rFonts w:ascii="Times New Roman" w:hAnsi="Times New Roman"/>
          <w:b w:val="false"/>
          <w:i w:val="false"/>
          <w:color w:val="000000"/>
          <w:sz w:val="24"/>
        </w:rPr>
        <w:t> </w:t>
      </w:r>
      <w:r>
        <w:rPr>
          <w:rFonts w:ascii="Times New Roman" w:hAnsi="Times New Roman"/>
          <w:b w:val="false"/>
          <w:i w:val="false"/>
          <w:color w:val="000000"/>
          <w:sz w:val="24"/>
        </w:rPr>
        <w:t>There is no limit on the accumulation of sick leave. 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employee in the first four years of employment who has accrued at least 80 hours of sick leave may elect to accrue additional vacation in lieu of the normal sick leave accrual. A conversion shall not be made if the accrued sick leave is less than 80 hours in the pay period in which the conversion would be made. After the fourth year of employment, an</w:t>
      </w:r>
      <w:r>
        <w:rPr>
          <w:rFonts w:ascii="Times New Roman" w:hAnsi="Times New Roman"/>
          <w:b w:val="false"/>
          <w:i w:val="false"/>
          <w:color w:val="000000"/>
          <w:sz w:val="24"/>
        </w:rPr>
        <w:t xml:space="preserve"> employee who has accrued at least 240 hours of sick leave may elect to accrue additional vacation in lieu of the normal sick leave accrual. </w:t>
      </w:r>
      <w:r>
        <w:rPr>
          <w:rFonts w:ascii="Times New Roman" w:hAnsi="Times New Roman"/>
          <w:b w:val="false"/>
          <w:i w:val="false"/>
          <w:strike/>
          <w:color w:val="000000"/>
          <w:sz w:val="24"/>
        </w:rPr>
        <w:t>An employee who has made an election to convert sick leave to vacation will be credited with four hours of vacation for each full month when sick leave is not used during that month.</w:t>
      </w:r>
      <w:r>
        <w:rPr>
          <w:rFonts w:ascii="Times New Roman" w:hAnsi="Times New Roman"/>
          <w:b w:val="false"/>
          <w:i w:val="false"/>
          <w:color w:val="000000"/>
          <w:sz w:val="24"/>
        </w:rPr>
        <w:t xml:space="preserve"> A conversion shall not be made if the accrued sick leave is less than 240 hours in the pay period in which the conversion would be made.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employee who has made an election to convert sick leave to vacation will be credited with four hours of vacation for each full month when sick leave is not used during that month.</w:t>
      </w:r>
      <w:r>
        <w:rPr>
          <w:rFonts w:ascii="Times New Roman" w:hAnsi="Times New Roman"/>
          <w:b w:val="false"/>
          <w:i w:val="false"/>
          <w:color w:val="000000"/>
          <w:sz w:val="24"/>
        </w:rPr>
        <w:t xml:space="preserve"> The conversion of sick leave shall be prorated for employees who are normally scheduled to work less than full-time (40 hours per week). An employee’s maximum vacation accrual may be increased under this subrule up to 96 hours.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11—63.21</w:t>
      </w:r>
      <w:r>
        <w:rPr>
          <w:rFonts w:ascii="Times New Roman" w:hAnsi="Times New Roman"/>
          <w:b w:val="false"/>
          <w:i w:val="false"/>
          <w:color w:val="000000"/>
          <w:sz w:val="24"/>
        </w:rPr>
        <w:t>(8A,70A):</w:t>
      </w:r>
    </w:p>
    <w:p>
      <w:pPr>
        <w:spacing w:before="210" w:after="0" w:line="480"/>
        <w:ind w:left="120"/>
        <w:jc w:val="both"/>
      </w:pPr>
      <w:r>
        <w:rPr>
          <w:rFonts w:ascii="Times New Roman" w:hAnsi="Times New Roman"/>
          <w:b/>
          <w:i w:val="false"/>
          <w:color w:val="000000"/>
          <w:sz w:val="24"/>
        </w:rPr>
        <w:t>11—63.21</w:t>
      </w:r>
      <w:r>
        <w:rPr>
          <w:rFonts w:ascii="Times New Roman" w:hAnsi="Times New Roman"/>
          <w:b/>
          <w:i w:val="false"/>
          <w:color w:val="000000"/>
          <w:sz w:val="24"/>
        </w:rPr>
        <w:t xml:space="preserve">(8A,70A) </w:t>
      </w:r>
      <w:r>
        <w:rPr>
          <w:rFonts w:ascii="Times New Roman" w:hAnsi="Times New Roman"/>
          <w:b/>
          <w:i w:val="false"/>
          <w:color w:val="000000"/>
          <w:sz w:val="24"/>
        </w:rPr>
        <w:t xml:space="preserve">Paid parental leave. </w:t>
      </w:r>
      <w:r>
        <w:rPr>
          <w:rFonts w:ascii="Times New Roman" w:hAnsi="Times New Roman"/>
          <w:b w:val="false"/>
          <w:i w:val="false"/>
          <w:color w:val="000000"/>
          <w:sz w:val="24"/>
        </w:rPr>
        <w:t xml:space="preserve">Employees shall be provided paid parental leave pursuant to Iowa Code section </w:t>
      </w:r>
      <w:hyperlink r:id="rId5">
        <w:r>
          <w:rPr>
            <w:rStyle w:val="Hyperlink"/>
            <w:rFonts w:ascii="Times New Roman" w:hAnsi="Times New Roman"/>
            <w:b w:val="false"/>
            <w:i w:val="false"/>
            <w:color w:val="000000"/>
            <w:sz w:val="24"/>
          </w:rPr>
          <w:t>70A.24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70A.2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