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70D" w:id="1"/>
    <w:p>
      <w:pPr>
        <w:spacing w:before="0" w:after="0" w:line="480"/>
        <w:ind w:left="120"/>
        <w:jc w:val="right"/>
      </w:pPr>
      <w:r>
        <w:rPr>
          <w:rFonts w:ascii="Times New Roman" w:hAnsi="Times New Roman"/>
          <w:b/>
          <w:i w:val="false"/>
          <w:color w:val="000000"/>
          <w:sz w:val="28"/>
        </w:rPr>
        <w:t>ARC 0370D</w:t>
      </w:r>
    </w:p>
    <w:bookmarkEnd w:id="1"/>
    <w:p>
      <w:pPr>
        <w:pBdr>
          <w:top w:space="5"/>
        </w:pBdr>
        <w:spacing w:before="0" w:after="0" w:line="480"/>
        <w:ind w:left="120"/>
        <w:jc w:val="center"/>
      </w:pPr>
      <w:r>
        <w:rPr>
          <w:rFonts w:ascii="Times New Roman" w:hAnsi="Times New Roman"/>
          <w:b/>
          <w:i w:val="false"/>
          <w:color w:val="000000"/>
          <w:sz w:val="28"/>
        </w:rPr>
        <w:t>LAW ENFORCEMENT ACADEMY[501]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modifications to uniform rules</w:t>
      </w:r>
    </w:p>
    <w:p>
      <w:pPr>
        <w:pBdr>
          <w:top w:space="5"/>
        </w:pBdr>
        <w:spacing w:before="0" w:after="0" w:line="480"/>
        <w:ind w:left="120"/>
        <w:jc w:val="both"/>
      </w:pPr>
      <w:r>
        <w:rPr>
          <w:rFonts w:ascii="Times New Roman" w:hAnsi="Times New Roman"/>
          <w:b w:val="false"/>
          <w:i w:val="false"/>
          <w:color w:val="000000"/>
          <w:sz w:val="24"/>
        </w:rPr>
        <w:t xml:space="preserve">    The Iowa Law Enforcement Academy hereby adopts new Chapter 2504, “Rule Waivers—Modifications to Uniform Rules,” Chapter 2505, “Fair Information Practices—Modifications to Uniform Rules,” and Chapter 2506, “Contested Cases—Modifications to Uniform Rules,”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2026 Iowa Acts, Senate File 2463, and Iowa Code chapters 17A, 22, 80B, and 80D.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implements the transition to the statewide Uniform Rules on Agency Procedure as mandated by 2026 Iowa Acts, Senate File 2463. While the Iowa Law Enforcement Academy Council adopts most of the Uniform Rules on Agency Procedure, this rulemaking includes critical additions and exceptions necessary to maintain high professional standards, public trust and public safety.</w:t>
      </w:r>
    </w:p>
    <w:p>
      <w:pPr>
        <w:spacing w:before="0" w:after="0" w:line="480"/>
        <w:ind w:left="120"/>
        <w:jc w:val="both"/>
      </w:pPr>
      <w:r>
        <w:rPr>
          <w:rFonts w:ascii="Times New Roman" w:hAnsi="Times New Roman"/>
          <w:b w:val="false"/>
          <w:i w:val="false"/>
          <w:color w:val="000000"/>
          <w:sz w:val="24"/>
        </w:rPr>
        <w:t>    Pursuant to 2026 Iowa Acts, Senate File 2463, section 5, the Council has determined that the following modifications are necessary to fulfill its statutory responsibilities under Iowa Code chapter 80B and ensure public safety. These modifications include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Item 1:</w:t>
      </w:r>
      <w:r>
        <w:rPr>
          <w:rFonts w:ascii="Times New Roman" w:hAnsi="Times New Roman"/>
          <w:b w:val="false"/>
          <w:i w:val="false"/>
          <w:color w:val="000000"/>
          <w:sz w:val="24"/>
        </w:rPr>
        <w:t xml:space="preserve"> 501—Chapter 2504, Rule Waivers—Modifications to Uniform Rules</w:t>
      </w:r>
    </w:p>
    <w:p>
      <w:pPr>
        <w:spacing w:before="0" w:after="0" w:line="480"/>
        <w:ind w:left="120"/>
        <w:jc w:val="both"/>
      </w:pPr>
      <w:r>
        <w:rPr>
          <w:rFonts w:ascii="Times New Roman" w:hAnsi="Times New Roman"/>
          <w:b/>
          <w:i w:val="false"/>
          <w:color w:val="000000"/>
          <w:sz w:val="24"/>
        </w:rPr>
        <w:t>Modification:</w:t>
      </w:r>
      <w:r>
        <w:rPr>
          <w:rFonts w:ascii="Times New Roman" w:hAnsi="Times New Roman"/>
          <w:b w:val="false"/>
          <w:i w:val="false"/>
          <w:color w:val="000000"/>
          <w:sz w:val="24"/>
        </w:rPr>
        <w:t xml:space="preserve"> 501—paragraphs 2504.1(1)“a” through “d,” regarding availability of waivers.</w:t>
      </w:r>
    </w:p>
    <w:p>
      <w:pPr>
        <w:spacing w:before="0" w:after="0" w:line="480"/>
        <w:ind w:left="120"/>
        <w:jc w:val="both"/>
      </w:pPr>
      <w:r>
        <w:rPr>
          <w:rFonts w:ascii="Times New Roman" w:hAnsi="Times New Roman"/>
          <w:b w:val="false"/>
          <w:i w:val="false"/>
          <w:color w:val="000000"/>
          <w:sz w:val="24"/>
        </w:rPr>
        <w:t>This amendment modifies the Uniform Rules on Agency Procedure related to rule waivers (7—Chapter 2504) to ensure that four specific minimum standards for law enforcement officers and reserve officers are not waivable. Iowa Code section 80B.11(1)“a” mandates the minimum age for officers, and the Iowa Appellate Courts have approved the Council’s position that the minimum standards for vision, hearing, and physical fitness are not waivable.</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Item 2:</w:t>
      </w:r>
      <w:r>
        <w:rPr>
          <w:rFonts w:ascii="Times New Roman" w:hAnsi="Times New Roman"/>
          <w:b w:val="false"/>
          <w:i w:val="false"/>
          <w:color w:val="000000"/>
          <w:sz w:val="24"/>
        </w:rPr>
        <w:t xml:space="preserve"> 501—Chapter 2505, Fair Information Practices—Modifications to Uniform Rules</w:t>
      </w:r>
    </w:p>
    <w:p>
      <w:pPr>
        <w:spacing w:before="0" w:after="0" w:line="480"/>
        <w:ind w:left="120"/>
        <w:jc w:val="both"/>
      </w:pPr>
      <w:r>
        <w:rPr>
          <w:rFonts w:ascii="Times New Roman" w:hAnsi="Times New Roman"/>
          <w:b/>
          <w:i w:val="false"/>
          <w:color w:val="000000"/>
          <w:sz w:val="24"/>
        </w:rPr>
        <w:t>Modification:</w:t>
      </w:r>
      <w:r>
        <w:rPr>
          <w:rFonts w:ascii="Times New Roman" w:hAnsi="Times New Roman"/>
          <w:b w:val="false"/>
          <w:i w:val="false"/>
          <w:color w:val="000000"/>
          <w:sz w:val="24"/>
        </w:rPr>
        <w:t xml:space="preserve"> Rules 501—2505.9(22,80B,80D) through 501—2505.12(22,80B,80D), regarding personally identifiable information.</w:t>
      </w:r>
    </w:p>
    <w:p>
      <w:pPr>
        <w:spacing w:before="0" w:after="0" w:line="480"/>
        <w:ind w:left="120"/>
        <w:jc w:val="both"/>
      </w:pPr>
      <w:r>
        <w:rPr>
          <w:rFonts w:ascii="Times New Roman" w:hAnsi="Times New Roman"/>
          <w:b w:val="false"/>
          <w:i w:val="false"/>
          <w:color w:val="000000"/>
          <w:sz w:val="24"/>
        </w:rPr>
        <w:t>This amendment modifies the Uniform Rules on Agency Procedure related to fair information practices (7—Chapter 2505) to ensure that the Academy complies with the statutory mandate to identify the personally identifiable information collected and maintained by the agency.</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Item 3:</w:t>
      </w:r>
      <w:r>
        <w:rPr>
          <w:rFonts w:ascii="Times New Roman" w:hAnsi="Times New Roman"/>
          <w:b w:val="false"/>
          <w:i w:val="false"/>
          <w:color w:val="000000"/>
          <w:sz w:val="24"/>
        </w:rPr>
        <w:t xml:space="preserve"> 501—Chapter 2506, Contested Cases—Modifications to Uniform Rules</w:t>
      </w:r>
    </w:p>
    <w:p>
      <w:pPr>
        <w:spacing w:before="0" w:after="0" w:line="480"/>
        <w:ind w:left="120"/>
        <w:jc w:val="both"/>
      </w:pPr>
      <w:r>
        <w:rPr>
          <w:rFonts w:ascii="Times New Roman" w:hAnsi="Times New Roman"/>
          <w:b/>
          <w:i w:val="false"/>
          <w:color w:val="000000"/>
          <w:sz w:val="24"/>
        </w:rPr>
        <w:t>Modification:</w:t>
      </w:r>
      <w:r>
        <w:rPr>
          <w:rFonts w:ascii="Times New Roman" w:hAnsi="Times New Roman"/>
          <w:b w:val="false"/>
          <w:i w:val="false"/>
          <w:color w:val="000000"/>
          <w:sz w:val="24"/>
        </w:rPr>
        <w:t xml:space="preserve"> Rule 501—2506.8(17A), regarding telephone proceedings.</w:t>
      </w:r>
    </w:p>
    <w:p>
      <w:pPr>
        <w:spacing w:before="0" w:after="0" w:line="480"/>
        <w:ind w:left="120"/>
        <w:jc w:val="both"/>
      </w:pPr>
      <w:r>
        <w:rPr>
          <w:rFonts w:ascii="Times New Roman" w:hAnsi="Times New Roman"/>
          <w:b w:val="false"/>
          <w:i w:val="false"/>
          <w:color w:val="000000"/>
          <w:sz w:val="24"/>
        </w:rPr>
        <w:t>This amendment modifies the Uniform Rules on Agency Procedure related to contested cases (7—Chapter 2506) to ensure that licensing hearings for law enforcement officers allow the flexibility for remote testimony. Licensing hearings frequently involve multiple witnesses from a single agency. While the State and local agencies have an interest in cooperating to present their testimony, the agency must balance its need to still fully function as a law enforcement agency in its jurisdiction.</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the Council finds that notice and public participation are unnecessary or impractical because statute so provides. 2026 Iowa Acts, Senate File 2463, section 5, authorizes emergency rulemaking to provide for additions, exceptions, or amendments to the Uniform Rules on Agency Procedure.</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Council also finds that the normal effective date of this rulemaking, 35 days after publication, should be waived and the rulemaking made effective on June 30, 2026, because 2026 Iowa Acts, Senate File 2463, section 5, authorizes emergency rulemaking for the purpose stated above. The new Uniform Rules on Agency Procedure are effective as of January 13, 2026, which means the waiver rules, fair information practices, and contested case provisions of the Uniform Rules on Agency Procedure will not adequately maintain the high professional standards and public safety upon enactment of 2026 Iowa Acts, Senate File 2463. An earlier effective date will allow the Council to ensure high professional standards, public trust, and public safety.</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Council on May 26,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0369D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Council for a waiver of the discretionary provisions, if any, pursuant to 501—Chapter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30,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501—Chapter 2504</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2504</w:t>
      </w:r>
    </w:p>
    <w:p>
      <w:pPr>
        <w:spacing w:before="0" w:after="0" w:line="480"/>
        <w:ind w:left="120"/>
        <w:jc w:val="center"/>
      </w:pPr>
      <w:r>
        <w:rPr>
          <w:rFonts w:ascii="Times New Roman" w:hAnsi="Times New Roman"/>
          <w:b w:val="false"/>
          <w:i w:val="false"/>
          <w:color w:val="000000"/>
          <w:sz w:val="21"/>
        </w:rPr>
        <w:t>RULE WAIVERS—MODIFICATION TO UNIFORM RULES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501—2504.1</w:t>
      </w:r>
      <w:r>
        <w:rPr>
          <w:rFonts w:ascii="Times New Roman" w:hAnsi="Times New Roman"/>
          <w:b/>
          <w:i w:val="false"/>
          <w:color w:val="000000"/>
          <w:sz w:val="24"/>
        </w:rPr>
        <w:t xml:space="preserve">(17A)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2504.1(1)</w:t>
      </w:r>
      <w:r>
        <w:rPr>
          <w:rFonts w:ascii="Times New Roman" w:hAnsi="Times New Roman"/>
          <w:b w:val="false"/>
          <w:i w:val="false"/>
          <w:color w:val="000000"/>
          <w:sz w:val="24"/>
        </w:rPr>
        <w:t> </w:t>
      </w:r>
      <w:r>
        <w:rPr>
          <w:rFonts w:ascii="Times New Roman" w:hAnsi="Times New Roman"/>
          <w:b w:val="false"/>
          <w:i/>
          <w:color w:val="000000"/>
          <w:sz w:val="24"/>
        </w:rPr>
        <w:t xml:space="preserve">Availability. </w:t>
      </w:r>
      <w:r>
        <w:rPr>
          <w:rFonts w:ascii="Times New Roman" w:hAnsi="Times New Roman"/>
          <w:b w:val="false"/>
          <w:i w:val="false"/>
          <w:color w:val="000000"/>
          <w:sz w:val="24"/>
        </w:rPr>
        <w:t>Any person may submit a petition to waive, in whole or in part, a rule in the council’s jurisdiction by submitting the petition to the council, except for the rules applying to minimum standards for law enforcement and reserve officers regarding: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Age at the time of appointment, </w:t>
      </w:r>
      <w:hyperlink r:id="rId8">
        <w:r>
          <w:rPr>
            <w:rStyle w:val="Hyperlink"/>
            <w:rFonts w:ascii="Times New Roman" w:hAnsi="Times New Roman"/>
            <w:b w:val="false"/>
            <w:i w:val="false"/>
            <w:color w:val="000000"/>
            <w:sz w:val="24"/>
          </w:rPr>
          <w:t>501—subrule 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Vision standards, </w:t>
      </w:r>
      <w:hyperlink r:id="rId9">
        <w:r>
          <w:rPr>
            <w:rStyle w:val="Hyperlink"/>
            <w:rFonts w:ascii="Times New Roman" w:hAnsi="Times New Roman"/>
            <w:b w:val="false"/>
            <w:i w:val="false"/>
            <w:color w:val="000000"/>
            <w:sz w:val="24"/>
          </w:rPr>
          <w:t>501—subrule 2.1(9)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Hearing standards, </w:t>
      </w:r>
      <w:hyperlink r:id="rId10">
        <w:r>
          <w:rPr>
            <w:rStyle w:val="Hyperlink"/>
            <w:rFonts w:ascii="Times New Roman" w:hAnsi="Times New Roman"/>
            <w:b w:val="false"/>
            <w:i w:val="false"/>
            <w:color w:val="000000"/>
            <w:sz w:val="24"/>
          </w:rPr>
          <w:t>501—subrule 2.1(10)</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Physical fitness standards, </w:t>
      </w:r>
      <w:hyperlink r:id="rId11">
        <w:r>
          <w:rPr>
            <w:rStyle w:val="Hyperlink"/>
            <w:rFonts w:ascii="Times New Roman" w:hAnsi="Times New Roman"/>
            <w:b w:val="false"/>
            <w:i w:val="false"/>
            <w:color w:val="000000"/>
            <w:sz w:val="24"/>
          </w:rPr>
          <w:t>501—paragraph 2.2(1)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12">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80D</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501—Chapter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PRACTICES—MODIFICATIONS TO UNIFORM RULES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14">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15">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16">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501—2505.9</w:t>
      </w:r>
      <w:r>
        <w:rPr>
          <w:rFonts w:ascii="Times New Roman" w:hAnsi="Times New Roman"/>
          <w:b/>
          <w:i w:val="false"/>
          <w:color w:val="000000"/>
          <w:sz w:val="24"/>
        </w:rPr>
        <w:t xml:space="preserve">(22,80B,80D) </w:t>
      </w:r>
      <w:r>
        <w:rPr>
          <w:rFonts w:ascii="Times New Roman" w:hAnsi="Times New Roman"/>
          <w:b/>
          <w:i w:val="false"/>
          <w:color w:val="000000"/>
          <w:sz w:val="24"/>
        </w:rPr>
        <w:t xml:space="preserve">Additional definitions. </w:t>
      </w:r>
      <w:r>
        <w:rPr>
          <w:rFonts w:ascii="Times New Roman" w:hAnsi="Times New Roman"/>
          <w:b w:val="false"/>
          <w:i w:val="false"/>
          <w:color w:val="000000"/>
          <w:sz w:val="24"/>
        </w:rPr>
        <w:t>As used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“Record”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whole or a part of a public record as defined in Iowa Code section </w:t>
      </w:r>
      <w:hyperlink r:id="rId17">
        <w:r>
          <w:rPr>
            <w:rStyle w:val="Hyperlink"/>
            <w:rFonts w:ascii="Times New Roman" w:hAnsi="Times New Roman"/>
            <w:b w:val="false"/>
            <w:i w:val="false"/>
            <w:color w:val="000000"/>
            <w:sz w:val="24"/>
          </w:rPr>
          <w:t>22.1</w:t>
        </w:r>
      </w:hyperlink>
      <w:r>
        <w:rPr>
          <w:rFonts w:ascii="Times New Roman" w:hAnsi="Times New Roman"/>
          <w:b w:val="false"/>
          <w:i w:val="false"/>
          <w:color w:val="000000"/>
          <w:sz w:val="24"/>
        </w:rPr>
        <w:t xml:space="preserve"> that is owned by or in the physical custody of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“Record system”</w:t>
      </w:r>
      <w:r>
        <w:rPr>
          <w:rFonts w:ascii="Times New Roman" w:hAnsi="Times New Roman"/>
          <w:b w:val="false"/>
          <w:i w:val="false"/>
          <w:color w:val="000000"/>
          <w:sz w:val="24"/>
        </w:rPr>
        <w:t> </w:t>
      </w:r>
      <w:r>
        <w:rPr>
          <w:rFonts w:ascii="Times New Roman" w:hAnsi="Times New Roman"/>
          <w:b w:val="false"/>
          <w:i w:val="false"/>
          <w:color w:val="000000"/>
          <w:sz w:val="24"/>
        </w:rPr>
        <w:t>means any group of records under the control of the academy from which a record may be retrieved by a personal identifier, such as the name of an individual or other unique personal identifier assigned to an individual.</w:t>
      </w:r>
    </w:p>
    <w:p>
      <w:pPr>
        <w:spacing w:before="0" w:after="0" w:line="480"/>
        <w:ind w:left="120"/>
        <w:jc w:val="both"/>
      </w:pPr>
      <w:r>
        <w:rPr>
          <w:rFonts w:ascii="Times New Roman" w:hAnsi="Times New Roman"/>
          <w:b/>
          <w:i w:val="false"/>
          <w:color w:val="000000"/>
          <w:sz w:val="24"/>
        </w:rPr>
        <w:t>501—2505.10</w:t>
      </w:r>
      <w:r>
        <w:rPr>
          <w:rFonts w:ascii="Times New Roman" w:hAnsi="Times New Roman"/>
          <w:b/>
          <w:i w:val="false"/>
          <w:color w:val="000000"/>
          <w:sz w:val="24"/>
        </w:rPr>
        <w:t xml:space="preserve">(22,80B,80D) </w:t>
      </w:r>
      <w:r>
        <w:rPr>
          <w:rFonts w:ascii="Times New Roman" w:hAnsi="Times New Roman"/>
          <w:b/>
          <w:i w:val="false"/>
          <w:color w:val="000000"/>
          <w:sz w:val="24"/>
        </w:rPr>
        <w:t xml:space="preserve">Personally identifiable information. </w:t>
      </w:r>
      <w:r>
        <w:rPr>
          <w:rFonts w:ascii="Times New Roman" w:hAnsi="Times New Roman"/>
          <w:b w:val="false"/>
          <w:i w:val="false"/>
          <w:color w:val="000000"/>
          <w:sz w:val="24"/>
        </w:rPr>
        <w:t xml:space="preserve">This rule describes the nature and extent of personally identifiable information collected, maintained, and retrieved by the academy by personal identifier in a record system as defined in rule </w:t>
      </w:r>
      <w:hyperlink r:id="rId18">
        <w:r>
          <w:rPr>
            <w:rStyle w:val="Hyperlink"/>
            <w:rFonts w:ascii="Times New Roman" w:hAnsi="Times New Roman"/>
            <w:b w:val="false"/>
            <w:i w:val="false"/>
            <w:color w:val="000000"/>
            <w:sz w:val="24"/>
          </w:rPr>
          <w:t>501—2505.9</w:t>
        </w:r>
      </w:hyperlink>
      <w:r>
        <w:rPr>
          <w:rFonts w:ascii="Times New Roman" w:hAnsi="Times New Roman"/>
          <w:b w:val="false"/>
          <w:i w:val="false"/>
          <w:color w:val="000000"/>
          <w:sz w:val="24"/>
        </w:rPr>
        <w:t xml:space="preserve">(22,80B,80D). Unless otherwise stated, the authority to maintain the record is provided by Iowa Code chapter </w:t>
      </w:r>
      <w:hyperlink r:id="rId19">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 xml:space="preserve"> or </w:t>
      </w:r>
      <w:hyperlink r:id="rId20">
        <w:r>
          <w:rPr>
            <w:rStyle w:val="Hyperlink"/>
            <w:rFonts w:ascii="Times New Roman" w:hAnsi="Times New Roman"/>
            <w:b w:val="false"/>
            <w:i w:val="false"/>
            <w:color w:val="000000"/>
            <w:sz w:val="24"/>
          </w:rPr>
          <w:t>80D</w:t>
        </w:r>
      </w:hyperlink>
      <w:r>
        <w:rPr>
          <w:rFonts w:ascii="Times New Roman" w:hAnsi="Times New Roman"/>
          <w:b w:val="false"/>
          <w:i w:val="false"/>
          <w:color w:val="000000"/>
          <w:sz w:val="24"/>
        </w:rPr>
        <w:t>. Academy records are maintained in paper or in electronic form. The record systems maintained by the agency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val="false"/>
          <w:color w:val="000000"/>
          <w:sz w:val="24"/>
        </w:rPr>
        <w:t>Academy administrative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Personnel records. </w:t>
      </w:r>
      <w:r>
        <w:rPr>
          <w:rFonts w:ascii="Times New Roman" w:hAnsi="Times New Roman"/>
          <w:b w:val="false"/>
          <w:i w:val="false"/>
          <w:color w:val="000000"/>
          <w:sz w:val="24"/>
        </w:rPr>
        <w:t xml:space="preserve">These records contain information about employees, families and dependents, and applicants for positions with the academy. Some of this information is confidential under Iowa Code section </w:t>
      </w:r>
      <w:hyperlink r:id="rId21">
        <w:r>
          <w:rPr>
            <w:rStyle w:val="Hyperlink"/>
            <w:rFonts w:ascii="Times New Roman" w:hAnsi="Times New Roman"/>
            <w:b w:val="false"/>
            <w:i w:val="false"/>
            <w:color w:val="000000"/>
            <w:sz w:val="24"/>
          </w:rPr>
          <w:t>22.7(11)</w:t>
        </w:r>
      </w:hyperlink>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 xml:space="preserve">, Iowa Code chapter </w:t>
      </w:r>
      <w:hyperlink r:id="rId23">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and other applicable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Employee investigations. </w:t>
      </w:r>
      <w:r>
        <w:rPr>
          <w:rFonts w:ascii="Times New Roman" w:hAnsi="Times New Roman"/>
          <w:b w:val="false"/>
          <w:i w:val="false"/>
          <w:color w:val="000000"/>
          <w:sz w:val="24"/>
        </w:rPr>
        <w:t xml:space="preserve">These records contain information about employment investigations conducted by the academy. This information is confidential under Iowa Code section </w:t>
      </w:r>
      <w:hyperlink r:id="rId24">
        <w:r>
          <w:rPr>
            <w:rStyle w:val="Hyperlink"/>
            <w:rFonts w:ascii="Times New Roman" w:hAnsi="Times New Roman"/>
            <w:b w:val="false"/>
            <w:i w:val="false"/>
            <w:color w:val="000000"/>
            <w:sz w:val="24"/>
          </w:rPr>
          <w:t>22.7(11)</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 xml:space="preserve"> and other applicable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Financial records. </w:t>
      </w:r>
      <w:r>
        <w:rPr>
          <w:rFonts w:ascii="Times New Roman" w:hAnsi="Times New Roman"/>
          <w:b w:val="false"/>
          <w:i w:val="false"/>
          <w:color w:val="000000"/>
          <w:sz w:val="24"/>
        </w:rPr>
        <w:t xml:space="preserve">These records contain the financial documentation necessary to function as a state entity. Some of this information is confidential under Iowa Code section </w:t>
      </w:r>
      <w:hyperlink r:id="rId26">
        <w:r>
          <w:rPr>
            <w:rStyle w:val="Hyperlink"/>
            <w:rFonts w:ascii="Times New Roman" w:hAnsi="Times New Roman"/>
            <w:b w:val="false"/>
            <w:i w:val="false"/>
            <w:color w:val="000000"/>
            <w:sz w:val="24"/>
          </w:rPr>
          <w:t>22.7(11)</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Contract records. </w:t>
      </w:r>
      <w:r>
        <w:rPr>
          <w:rFonts w:ascii="Times New Roman" w:hAnsi="Times New Roman"/>
          <w:b w:val="false"/>
          <w:i w:val="false"/>
          <w:color w:val="000000"/>
          <w:sz w:val="24"/>
        </w:rPr>
        <w:t xml:space="preserve">These records contain information about contracts between the academy and outside agencies or individuals. Some of this information may be confidential under Iowa Code section </w:t>
      </w:r>
      <w:hyperlink r:id="rId28">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Litigation files. </w:t>
      </w:r>
      <w:r>
        <w:rPr>
          <w:rFonts w:ascii="Times New Roman" w:hAnsi="Times New Roman"/>
          <w:b w:val="false"/>
          <w:i w:val="false"/>
          <w:color w:val="000000"/>
          <w:sz w:val="24"/>
        </w:rPr>
        <w:t xml:space="preserve">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wanting copies of pleadings and other documents filed in litigation should obtain them from the clerk of the appropriate court that maintains the official copy. Copies of pleadings and other documents filed in administrative litigation with the academy may be obtained from the academy during normal business hours. Litigation files or records are confidential as outlined in Iowa Code sections </w:t>
      </w:r>
      <w:hyperlink r:id="rId29">
        <w:r>
          <w:rPr>
            <w:rStyle w:val="Hyperlink"/>
            <w:rFonts w:ascii="Times New Roman" w:hAnsi="Times New Roman"/>
            <w:b w:val="false"/>
            <w:i w:val="false"/>
            <w:color w:val="000000"/>
            <w:sz w:val="24"/>
          </w:rPr>
          <w:t>80B.13A(5)</w:t>
        </w:r>
      </w:hyperlink>
      <w:r>
        <w:rPr>
          <w:rFonts w:ascii="Times New Roman" w:hAnsi="Times New Roman"/>
          <w:b w:val="false"/>
          <w:i w:val="false"/>
          <w:color w:val="000000"/>
          <w:sz w:val="24"/>
        </w:rPr>
        <w:t xml:space="preserve">, </w:t>
      </w:r>
      <w:hyperlink r:id="rId30">
        <w:r>
          <w:rPr>
            <w:rStyle w:val="Hyperlink"/>
            <w:rFonts w:ascii="Times New Roman" w:hAnsi="Times New Roman"/>
            <w:b w:val="false"/>
            <w:i w:val="false"/>
            <w:color w:val="000000"/>
            <w:sz w:val="24"/>
          </w:rPr>
          <w:t>22.7(4)</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622.10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Council decisions. </w:t>
      </w:r>
      <w:r>
        <w:rPr>
          <w:rFonts w:ascii="Times New Roman" w:hAnsi="Times New Roman"/>
          <w:b w:val="false"/>
          <w:i w:val="false"/>
          <w:color w:val="000000"/>
          <w:sz w:val="24"/>
        </w:rPr>
        <w:t xml:space="preserve">All final orders, decisions, or opinions are public records, except for information that is confidential under Iowa law. This information, collected under the authority of Iowa Code chapters </w:t>
      </w:r>
      <w:hyperlink r:id="rId32">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 xml:space="preserve">, or </w:t>
      </w:r>
      <w:hyperlink r:id="rId34">
        <w:r>
          <w:rPr>
            <w:rStyle w:val="Hyperlink"/>
            <w:rFonts w:ascii="Times New Roman" w:hAnsi="Times New Roman"/>
            <w:b w:val="false"/>
            <w:i w:val="false"/>
            <w:color w:val="000000"/>
            <w:sz w:val="24"/>
          </w:rPr>
          <w:t>80D</w:t>
        </w:r>
      </w:hyperlink>
      <w:r>
        <w:rPr>
          <w:rFonts w:ascii="Times New Roman" w:hAnsi="Times New Roman"/>
          <w:b w:val="false"/>
          <w:i w:val="false"/>
          <w:color w:val="000000"/>
          <w:sz w:val="24"/>
        </w:rPr>
        <w:t>, may contain confidential information about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val="false"/>
          <w:color w:val="000000"/>
          <w:sz w:val="24"/>
        </w:rPr>
        <w:t>Program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Law enforcement and reserve peace officer files. </w:t>
      </w:r>
      <w:r>
        <w:rPr>
          <w:rFonts w:ascii="Times New Roman" w:hAnsi="Times New Roman"/>
          <w:b w:val="false"/>
          <w:i w:val="false"/>
          <w:color w:val="000000"/>
          <w:sz w:val="24"/>
        </w:rPr>
        <w:t xml:space="preserve">These records contain information about law enforcement and reserve peace officers appointed in Iowa. These files may contain hiring, certification, and termination information; training records; personal questionnaires; and endorsement information. Some of these records may be confidential under Iowa Code section </w:t>
      </w:r>
      <w:hyperlink r:id="rId35">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xml:space="preserve"> or chapter </w:t>
      </w:r>
      <w:hyperlink r:id="rId36">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Psychological and cognitive testing files. </w:t>
      </w:r>
      <w:r>
        <w:rPr>
          <w:rFonts w:ascii="Times New Roman" w:hAnsi="Times New Roman"/>
          <w:b w:val="false"/>
          <w:i w:val="false"/>
          <w:color w:val="000000"/>
          <w:sz w:val="24"/>
        </w:rPr>
        <w:t xml:space="preserve">These records contain information about an applicant’s scores on cognitive and psychological tests mandated by Iowa Code section </w:t>
      </w:r>
      <w:hyperlink r:id="rId37">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“g.”</w:t>
      </w:r>
      <w:r>
        <w:rPr>
          <w:rFonts w:ascii="Times New Roman" w:hAnsi="Times New Roman"/>
          <w:b w:val="false"/>
          <w:i w:val="false"/>
          <w:color w:val="000000"/>
          <w:sz w:val="24"/>
        </w:rPr>
        <w:t xml:space="preserve"> Some of these records may be confidential under Iowa Code sections </w:t>
      </w:r>
      <w:hyperlink r:id="rId38">
        <w:r>
          <w:rPr>
            <w:rStyle w:val="Hyperlink"/>
            <w:rFonts w:ascii="Times New Roman" w:hAnsi="Times New Roman"/>
            <w:b w:val="false"/>
            <w:i w:val="false"/>
            <w:color w:val="000000"/>
            <w:sz w:val="24"/>
          </w:rPr>
          <w:t>22.7(19)</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228.9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Law enforcement officer class files. </w:t>
      </w:r>
      <w:r>
        <w:rPr>
          <w:rFonts w:ascii="Times New Roman" w:hAnsi="Times New Roman"/>
          <w:b w:val="false"/>
          <w:i w:val="false"/>
          <w:color w:val="000000"/>
          <w:sz w:val="24"/>
        </w:rPr>
        <w:t xml:space="preserve">These records contain information about individuals who have attended training classes at the academy. These records may contain grade information, class rosters, class schedules, class tests, photographs of class members, and disciplinary information. Some of this information may be confidential under Iowa Code section </w:t>
      </w:r>
      <w:hyperlink r:id="rId40">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Instructor endorsement files. </w:t>
      </w:r>
      <w:r>
        <w:rPr>
          <w:rFonts w:ascii="Times New Roman" w:hAnsi="Times New Roman"/>
          <w:b w:val="false"/>
          <w:i w:val="false"/>
          <w:color w:val="000000"/>
          <w:sz w:val="24"/>
        </w:rPr>
        <w:t xml:space="preserve">These records contain information about individuals who have attended specialized training programs to earn an endorsement in a specialized area of law enforcement. Some of this information may be confidential under Iowa Code section </w:t>
      </w:r>
      <w:hyperlink r:id="rId41">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Agency partner files. </w:t>
      </w:r>
      <w:r>
        <w:rPr>
          <w:rFonts w:ascii="Times New Roman" w:hAnsi="Times New Roman"/>
          <w:b w:val="false"/>
          <w:i w:val="false"/>
          <w:color w:val="000000"/>
          <w:sz w:val="24"/>
        </w:rPr>
        <w:t>These records contain information about individuals who have requested approval from the council or academy to perform services for law enforcement personnel or applicants.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Recruit investigation files. </w:t>
      </w:r>
      <w:r>
        <w:rPr>
          <w:rFonts w:ascii="Times New Roman" w:hAnsi="Times New Roman"/>
          <w:b w:val="false"/>
          <w:i w:val="false"/>
          <w:color w:val="000000"/>
          <w:sz w:val="24"/>
        </w:rPr>
        <w:t xml:space="preserve">These records contain information about investigations conducted on recruits during attendance at a training class at the academy. Some of these records may be confidential under Iowa Code section </w:t>
      </w:r>
      <w:hyperlink r:id="rId42">
        <w:r>
          <w:rPr>
            <w:rStyle w:val="Hyperlink"/>
            <w:rFonts w:ascii="Times New Roman" w:hAnsi="Times New Roman"/>
            <w:b w:val="false"/>
            <w:i w:val="false"/>
            <w:color w:val="000000"/>
            <w:sz w:val="24"/>
          </w:rPr>
          <w:t>17A.2(11)</w:t>
        </w:r>
      </w:hyperlink>
      <w:r>
        <w:rPr>
          <w:rFonts w:ascii="Times New Roman" w:hAnsi="Times New Roman"/>
          <w:b w:val="false"/>
          <w:i w:val="false"/>
          <w:color w:val="000000"/>
          <w:sz w:val="24"/>
        </w:rPr>
        <w:t xml:space="preserve"> or </w:t>
      </w:r>
      <w:hyperlink r:id="rId43">
        <w:r>
          <w:rPr>
            <w:rStyle w:val="Hyperlink"/>
            <w:rFonts w:ascii="Times New Roman" w:hAnsi="Times New Roman"/>
            <w:b w:val="false"/>
            <w:i w:val="false"/>
            <w:color w:val="000000"/>
            <w:sz w:val="24"/>
          </w:rPr>
          <w:t>22.7(11)</w:t>
        </w:r>
      </w:hyperlink>
      <w:r>
        <w:rPr>
          <w:rFonts w:ascii="Times New Roman" w:hAnsi="Times New Roman"/>
          <w:b w:val="false"/>
          <w:i w:val="false"/>
          <w:color w:val="000000"/>
          <w:sz w:val="24"/>
        </w:rPr>
        <w:t xml:space="preserve"> or other applicable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Decertification files. </w:t>
      </w:r>
      <w:r>
        <w:rPr>
          <w:rFonts w:ascii="Times New Roman" w:hAnsi="Times New Roman"/>
          <w:b w:val="false"/>
          <w:i w:val="false"/>
          <w:color w:val="000000"/>
          <w:sz w:val="24"/>
        </w:rPr>
        <w:t xml:space="preserve">These files or records contain information on a person who is certified as a law enforcement or reserve peace officer in the state of Iowa. The records may contain administrative or court filings or records, investigative reports, criminal history data, medical records, child abuse records, and attorney-client work product concerning possible or pending litigation. Some of this information may be confidential under Iowa Code sections </w:t>
      </w:r>
      <w:hyperlink r:id="rId44">
        <w:r>
          <w:rPr>
            <w:rStyle w:val="Hyperlink"/>
            <w:rFonts w:ascii="Times New Roman" w:hAnsi="Times New Roman"/>
            <w:b w:val="false"/>
            <w:i w:val="false"/>
            <w:color w:val="000000"/>
            <w:sz w:val="24"/>
          </w:rPr>
          <w:t>80B.13A(5)</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17A.2(11)</w:t>
        </w:r>
      </w:hyperlink>
      <w:r>
        <w:rPr>
          <w:rFonts w:ascii="Times New Roman" w:hAnsi="Times New Roman"/>
          <w:b w:val="false"/>
          <w:i w:val="false"/>
          <w:color w:val="000000"/>
          <w:sz w:val="24"/>
        </w:rPr>
        <w:t xml:space="preserve"> and </w:t>
      </w:r>
      <w:hyperlink r:id="rId46">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xml:space="preserve">; Iowa Code chapters </w:t>
      </w:r>
      <w:hyperlink r:id="rId47">
        <w:r>
          <w:rPr>
            <w:rStyle w:val="Hyperlink"/>
            <w:rFonts w:ascii="Times New Roman" w:hAnsi="Times New Roman"/>
            <w:b w:val="false"/>
            <w:i w:val="false"/>
            <w:color w:val="000000"/>
            <w:sz w:val="24"/>
          </w:rPr>
          <w:t>125</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235A</w:t>
        </w:r>
      </w:hyperlink>
      <w:r>
        <w:rPr>
          <w:rFonts w:ascii="Times New Roman" w:hAnsi="Times New Roman"/>
          <w:b w:val="false"/>
          <w:i w:val="false"/>
          <w:color w:val="000000"/>
          <w:sz w:val="24"/>
        </w:rPr>
        <w:t xml:space="preserve">, and </w:t>
      </w:r>
      <w:hyperlink r:id="rId50">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the Health Insurance Portability and Accountability Act (HIPAA); or other applicable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Library user files. </w:t>
      </w:r>
      <w:r>
        <w:rPr>
          <w:rFonts w:ascii="Times New Roman" w:hAnsi="Times New Roman"/>
          <w:b w:val="false"/>
          <w:i w:val="false"/>
          <w:color w:val="000000"/>
          <w:sz w:val="24"/>
        </w:rPr>
        <w:t xml:space="preserve">These records contain information on individuals who have checked out library materials from the academy library. This information is confidential pursuant to Iowa Code section </w:t>
      </w:r>
      <w:hyperlink r:id="rId51">
        <w:r>
          <w:rPr>
            <w:rStyle w:val="Hyperlink"/>
            <w:rFonts w:ascii="Times New Roman" w:hAnsi="Times New Roman"/>
            <w:b w:val="false"/>
            <w:i w:val="false"/>
            <w:color w:val="000000"/>
            <w:sz w:val="24"/>
          </w:rPr>
          <w:t>22.7(13)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501—2505.11</w:t>
      </w:r>
      <w:r>
        <w:rPr>
          <w:rFonts w:ascii="Times New Roman" w:hAnsi="Times New Roman"/>
          <w:b/>
          <w:i w:val="false"/>
          <w:color w:val="000000"/>
          <w:sz w:val="24"/>
        </w:rPr>
        <w:t xml:space="preserve">(22,80B,80D) </w:t>
      </w:r>
      <w:r>
        <w:rPr>
          <w:rFonts w:ascii="Times New Roman" w:hAnsi="Times New Roman"/>
          <w:b/>
          <w:i w:val="false"/>
          <w:color w:val="000000"/>
          <w:sz w:val="24"/>
        </w:rPr>
        <w:t xml:space="preserve">Other groups of records. </w:t>
      </w:r>
      <w:r>
        <w:rPr>
          <w:rFonts w:ascii="Times New Roman" w:hAnsi="Times New Roman"/>
          <w:b w:val="false"/>
          <w:i w:val="false"/>
          <w:color w:val="000000"/>
          <w:sz w:val="24"/>
        </w:rPr>
        <w:t xml:space="preserve">This rule describes groups of records that may be maintained by the academy other than records with a personal identifier in a records system as defined in rule </w:t>
      </w:r>
      <w:hyperlink r:id="rId52">
        <w:r>
          <w:rPr>
            <w:rStyle w:val="Hyperlink"/>
            <w:rFonts w:ascii="Times New Roman" w:hAnsi="Times New Roman"/>
            <w:b w:val="false"/>
            <w:i w:val="false"/>
            <w:color w:val="000000"/>
            <w:sz w:val="24"/>
          </w:rPr>
          <w:t>501—2505.9</w:t>
        </w:r>
      </w:hyperlink>
      <w:r>
        <w:rPr>
          <w:rFonts w:ascii="Times New Roman" w:hAnsi="Times New Roman"/>
          <w:b w:val="false"/>
          <w:i w:val="false"/>
          <w:color w:val="000000"/>
          <w:sz w:val="24"/>
        </w:rPr>
        <w:t xml:space="preserve">(22,80B,80D). The records listed may contain information about individuals and may contain confidential information. These records are generally available to the public, consistent with Iowa Code chapter </w:t>
      </w:r>
      <w:hyperlink r:id="rId53">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xml:space="preserve">. Unless otherwise noted, the authority for the academy to maintain the record is provided by Iowa Code chapter </w:t>
      </w:r>
      <w:hyperlink r:id="rId54">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 xml:space="preserve"> or </w:t>
      </w:r>
      <w:hyperlink r:id="rId55">
        <w:r>
          <w:rPr>
            <w:rStyle w:val="Hyperlink"/>
            <w:rFonts w:ascii="Times New Roman" w:hAnsi="Times New Roman"/>
            <w:b w:val="false"/>
            <w:i w:val="false"/>
            <w:color w:val="000000"/>
            <w:sz w:val="24"/>
          </w:rPr>
          <w:t>80D</w:t>
        </w:r>
      </w:hyperlink>
      <w:r>
        <w:rPr>
          <w:rFonts w:ascii="Times New Roman" w:hAnsi="Times New Roman"/>
          <w:b w:val="false"/>
          <w:i w:val="false"/>
          <w:color w:val="000000"/>
          <w:sz w:val="24"/>
        </w:rPr>
        <w:t>. Records are stored on paper or in electronic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2505.11(1)</w:t>
      </w:r>
      <w:r>
        <w:rPr>
          <w:rFonts w:ascii="Times New Roman" w:hAnsi="Times New Roman"/>
          <w:b w:val="false"/>
          <w:i w:val="false"/>
          <w:color w:val="000000"/>
          <w:sz w:val="24"/>
        </w:rPr>
        <w:t> </w:t>
      </w:r>
      <w:r>
        <w:rPr>
          <w:rFonts w:ascii="Times New Roman" w:hAnsi="Times New Roman"/>
          <w:b w:val="false"/>
          <w:i w:val="false"/>
          <w:color w:val="000000"/>
          <w:sz w:val="24"/>
        </w:rPr>
        <w:t>Academy administrative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records. </w:t>
      </w:r>
      <w:r>
        <w:rPr>
          <w:rFonts w:ascii="Times New Roman" w:hAnsi="Times New Roman"/>
          <w:b w:val="false"/>
          <w:i w:val="false"/>
          <w:color w:val="000000"/>
          <w:sz w:val="24"/>
        </w:rPr>
        <w:t>These records include documentation of administrative functions of the academy, such as budget and financial records, accounting records, inventory, reservation and use of facility space, purchasing, staff policies, printing and supply requisitions, testing fees, tuition, miscellaneous correspondence, and organizational charts, among other administrative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Publications and statistical reports. </w:t>
      </w:r>
      <w:r>
        <w:rPr>
          <w:rFonts w:ascii="Times New Roman" w:hAnsi="Times New Roman"/>
          <w:b w:val="false"/>
          <w:i w:val="false"/>
          <w:color w:val="000000"/>
          <w:sz w:val="24"/>
        </w:rPr>
        <w:t>These records include but are not limited to news releases, annual reports, project reports, and newsletters that describe various academy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Mailing and contact lists. </w:t>
      </w:r>
      <w:r>
        <w:rPr>
          <w:rFonts w:ascii="Times New Roman" w:hAnsi="Times New Roman"/>
          <w:b w:val="false"/>
          <w:i w:val="false"/>
          <w:color w:val="000000"/>
          <w:sz w:val="24"/>
        </w:rPr>
        <w:t>These records include lists, including names, mailing addresses, and telephone numbers of council members, law enforcement agencies, law enforcement personnel, officials in government, and members of the public. These lists may be used for distribution of informational material, such as newsletters, policy directives, or educational information. These lists are also used to provide contacts for coordination of services or as reference information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Legislative files. </w:t>
      </w:r>
      <w:r>
        <w:rPr>
          <w:rFonts w:ascii="Times New Roman" w:hAnsi="Times New Roman"/>
          <w:b w:val="false"/>
          <w:i w:val="false"/>
          <w:color w:val="000000"/>
          <w:sz w:val="24"/>
        </w:rPr>
        <w:t>These records include pending bills, enrolled bills, legislative proposals and copies of amendments.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Research files. </w:t>
      </w:r>
      <w:r>
        <w:rPr>
          <w:rFonts w:ascii="Times New Roman" w:hAnsi="Times New Roman"/>
          <w:b w:val="false"/>
          <w:i w:val="false"/>
          <w:color w:val="000000"/>
          <w:sz w:val="24"/>
        </w:rPr>
        <w:t xml:space="preserve">These records include research regarding various concerns impacting law enforcement and the academy’s rulemaking and training obligations. Some of this information is confidential as attorney-client work product under Iowa Code section </w:t>
      </w:r>
      <w:hyperlink r:id="rId56">
        <w:r>
          <w:rPr>
            <w:rStyle w:val="Hyperlink"/>
            <w:rFonts w:ascii="Times New Roman" w:hAnsi="Times New Roman"/>
            <w:b w:val="false"/>
            <w:i w:val="false"/>
            <w:color w:val="000000"/>
            <w:sz w:val="24"/>
          </w:rPr>
          <w:t>17A.2(11)</w:t>
        </w:r>
      </w:hyperlink>
      <w:r>
        <w:rPr>
          <w:rFonts w:ascii="Times New Roman" w:hAnsi="Times New Roman"/>
          <w:b w:val="false"/>
          <w:i w:val="false"/>
          <w:color w:val="000000"/>
          <w:sz w:val="24"/>
        </w:rPr>
        <w:t xml:space="preserve"> or </w:t>
      </w:r>
      <w:hyperlink r:id="rId57">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xml:space="preserve"> or other applicable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2505.11(2)</w:t>
      </w:r>
      <w:r>
        <w:rPr>
          <w:rFonts w:ascii="Times New Roman" w:hAnsi="Times New Roman"/>
          <w:b w:val="false"/>
          <w:i w:val="false"/>
          <w:color w:val="000000"/>
          <w:sz w:val="24"/>
        </w:rPr>
        <w:t> </w:t>
      </w:r>
      <w:r>
        <w:rPr>
          <w:rFonts w:ascii="Times New Roman" w:hAnsi="Times New Roman"/>
          <w:b w:val="false"/>
          <w:i w:val="false"/>
          <w:color w:val="000000"/>
          <w:sz w:val="24"/>
        </w:rPr>
        <w:t>Program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Council records. </w:t>
      </w:r>
      <w:r>
        <w:rPr>
          <w:rFonts w:ascii="Times New Roman" w:hAnsi="Times New Roman"/>
          <w:b w:val="false"/>
          <w:i w:val="false"/>
          <w:color w:val="000000"/>
          <w:sz w:val="24"/>
        </w:rPr>
        <w:t xml:space="preserve">These records include information from council meetings. Some of these records may be confidential under Iowa Code section </w:t>
      </w:r>
      <w:hyperlink r:id="rId58">
        <w:r>
          <w:rPr>
            <w:rStyle w:val="Hyperlink"/>
            <w:rFonts w:ascii="Times New Roman" w:hAnsi="Times New Roman"/>
            <w:b w:val="false"/>
            <w:i w:val="false"/>
            <w:color w:val="000000"/>
            <w:sz w:val="24"/>
          </w:rPr>
          <w:t>21.5</w:t>
        </w:r>
      </w:hyperlink>
      <w:r>
        <w:rPr>
          <w:rFonts w:ascii="Times New Roman" w:hAnsi="Times New Roman"/>
          <w:b w:val="false"/>
          <w:i w:val="false"/>
          <w:color w:val="000000"/>
          <w:sz w:val="24"/>
        </w:rPr>
        <w:t xml:space="preserve"> or other applicable law. This information is collected pursuant to Iowa Code chapter </w:t>
      </w:r>
      <w:hyperlink r:id="rId59">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Rulemaking records. </w:t>
      </w:r>
      <w:r>
        <w:rPr>
          <w:rFonts w:ascii="Times New Roman" w:hAnsi="Times New Roman"/>
          <w:b w:val="false"/>
          <w:i w:val="false"/>
          <w:color w:val="000000"/>
          <w:sz w:val="24"/>
        </w:rPr>
        <w:t xml:space="preserve">These records include public documents created during the promulgation of council rules and public comments. This information is collected pursuant to Iowa Code chapter </w:t>
      </w:r>
      <w:hyperlink r:id="rId60">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Course curriculum. </w:t>
      </w:r>
      <w:r>
        <w:rPr>
          <w:rFonts w:ascii="Times New Roman" w:hAnsi="Times New Roman"/>
          <w:b w:val="false"/>
          <w:i w:val="false"/>
          <w:color w:val="000000"/>
          <w:sz w:val="24"/>
        </w:rPr>
        <w:t>These records include instructional materials for all courses taught by academy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2505.11(3)</w:t>
      </w:r>
      <w:r>
        <w:rPr>
          <w:rFonts w:ascii="Times New Roman" w:hAnsi="Times New Roman"/>
          <w:b w:val="false"/>
          <w:i w:val="false"/>
          <w:color w:val="000000"/>
          <w:sz w:val="24"/>
        </w:rPr>
        <w:t> </w:t>
      </w:r>
      <w:r>
        <w:rPr>
          <w:rFonts w:ascii="Times New Roman" w:hAnsi="Times New Roman"/>
          <w:b w:val="false"/>
          <w:i w:val="false"/>
          <w:color w:val="000000"/>
          <w:sz w:val="24"/>
        </w:rPr>
        <w:t>All other records. Records are public if not exempted from disclosure by law.</w:t>
      </w:r>
    </w:p>
    <w:p>
      <w:pPr>
        <w:spacing w:before="210" w:after="0" w:line="480"/>
        <w:ind w:left="120"/>
        <w:jc w:val="both"/>
      </w:pPr>
      <w:r>
        <w:rPr>
          <w:rFonts w:ascii="Times New Roman" w:hAnsi="Times New Roman"/>
          <w:b/>
          <w:i w:val="false"/>
          <w:color w:val="000000"/>
          <w:sz w:val="24"/>
        </w:rPr>
        <w:t>501—2505.12</w:t>
      </w:r>
      <w:r>
        <w:rPr>
          <w:rFonts w:ascii="Times New Roman" w:hAnsi="Times New Roman"/>
          <w:b/>
          <w:i w:val="false"/>
          <w:color w:val="000000"/>
          <w:sz w:val="24"/>
        </w:rPr>
        <w:t xml:space="preserve">(22,80B,80D) </w:t>
      </w:r>
      <w:r>
        <w:rPr>
          <w:rFonts w:ascii="Times New Roman" w:hAnsi="Times New Roman"/>
          <w:b/>
          <w:i w:val="false"/>
          <w:color w:val="000000"/>
          <w:sz w:val="24"/>
        </w:rPr>
        <w:t xml:space="preserve">Data processing systems. </w:t>
      </w:r>
      <w:r>
        <w:rPr>
          <w:rFonts w:ascii="Times New Roman" w:hAnsi="Times New Roman"/>
          <w:b w:val="false"/>
          <w:i w:val="false"/>
          <w:color w:val="000000"/>
          <w:sz w:val="24"/>
        </w:rPr>
        <w:t>The data processing systems used by the academy may permit the comparison of personally identifiable information in one record system with personally identifiable information in another record system.</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61">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xml:space="preserve"> and </w:t>
      </w:r>
      <w:hyperlink r:id="rId62">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501—Chapter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CASES—MODIFICATIONS TO UNIFORM RULES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63">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4">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65">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210" w:after="0" w:line="480"/>
        <w:ind w:left="120"/>
        <w:jc w:val="both"/>
      </w:pPr>
      <w:r>
        <w:rPr>
          <w:rFonts w:ascii="Times New Roman" w:hAnsi="Times New Roman"/>
          <w:b/>
          <w:i w:val="false"/>
          <w:color w:val="000000"/>
          <w:sz w:val="24"/>
        </w:rPr>
        <w:t>501—2506.8</w:t>
      </w:r>
      <w:r>
        <w:rPr>
          <w:rFonts w:ascii="Times New Roman" w:hAnsi="Times New Roman"/>
          <w:b/>
          <w:i w:val="false"/>
          <w:color w:val="000000"/>
          <w:sz w:val="24"/>
        </w:rPr>
        <w:t xml:space="preserve">(17A) </w:t>
      </w:r>
      <w:r>
        <w:rPr>
          <w:rFonts w:ascii="Times New Roman" w:hAnsi="Times New Roman"/>
          <w:b/>
          <w:i w:val="false"/>
          <w:color w:val="000000"/>
          <w:sz w:val="24"/>
        </w:rPr>
        <w:t xml:space="preserve">Telephone proceedings. </w:t>
      </w:r>
      <w:r>
        <w:rPr>
          <w:rFonts w:ascii="Times New Roman" w:hAnsi="Times New Roman"/>
          <w:b w:val="false"/>
          <w:i w:val="false"/>
          <w:color w:val="000000"/>
          <w:sz w:val="24"/>
        </w:rPr>
        <w:t>The presiding officer may resolve preliminary procedural motions by telephone or videoconference in which all parties have an opportunity to participate. Contested case hearings may be held by telephone or videoconference with the consent of all parties. Any party may call witnesses by telephone conference or videoconference with 14 days’ advance notice to all parties and the presiding officer. Failure of a party to make timely disclosure may result in the disallowance of testimony by telephone conference or videoconference.</w:t>
      </w:r>
    </w:p>
    <w:p>
      <w:pPr>
        <w:spacing w:before="0" w:after="0" w:line="480"/>
        <w:ind w:left="120"/>
        <w:jc w:val="both"/>
      </w:pPr>
    </w:p>
    <w:p>
      <w:pPr>
        <w:spacing w:before="0" w:after="0" w:line="480"/>
        <w:ind w:left="120"/>
        <w:jc w:val="center"/>
      </w:pPr>
      <w:r>
        <w:rPr>
          <w:rFonts w:ascii="Times New Roman" w:hAnsi="Times New Roman"/>
          <w:b w:val="false"/>
          <w:i w:val="false"/>
          <w:color w:val="000000"/>
          <w:sz w:val="24"/>
        </w:rPr>
        <w:t>[Filed Emergency 5/26/26, effective 6/30/26]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6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rule/501.2.1.pdf" Type="http://schemas.openxmlformats.org/officeDocument/2006/relationships/hyperlink" Id="rId8"/>
    <Relationship TargetMode="External" Target="https://www.legis.iowa.gov/docs/iac/rule/501.2.1.pdf" Type="http://schemas.openxmlformats.org/officeDocument/2006/relationships/hyperlink" Id="rId9"/>
    <Relationship TargetMode="External" Target="https://www.legis.iowa.gov/docs/iac/rule/501.2.1.pdf" Type="http://schemas.openxmlformats.org/officeDocument/2006/relationships/hyperlink" Id="rId10"/>
    <Relationship TargetMode="External" Target="https://www.legis.iowa.gov/docs/iac/rule/501.2.2.pdf" Type="http://schemas.openxmlformats.org/officeDocument/2006/relationships/hyperlink" Id="rId11"/>
    <Relationship TargetMode="External" Target="https://www.legis.iowa.gov/docs/ico/chapter/80B.pdf" Type="http://schemas.openxmlformats.org/officeDocument/2006/relationships/hyperlink" Id="rId12"/>
    <Relationship TargetMode="External" Target="https://www.legis.iowa.gov/docs/ico/chapter/80D.pdf" Type="http://schemas.openxmlformats.org/officeDocument/2006/relationships/hyperlink" Id="rId13"/>
    <Relationship TargetMode="External" Target="https://www.legis.iowa.gov/docs/iac/chapter/7.2500.pdf" Type="http://schemas.openxmlformats.org/officeDocument/2006/relationships/hyperlink" Id="rId14"/>
    <Relationship TargetMode="External" Target="https://www.legis.iowa.gov/docs/iac/chapter/7.2506.pdf" Type="http://schemas.openxmlformats.org/officeDocument/2006/relationships/hyperlink" Id="rId15"/>
    <Relationship TargetMode="External" Target="https://www.legis.iowa.gov/docs/ico/chapter/17A.24.pdf" Type="http://schemas.openxmlformats.org/officeDocument/2006/relationships/hyperlink" Id="rId16"/>
    <Relationship TargetMode="External" Target="https://www.legis.iowa.gov/docs/ico/chapter/22.1.pdf" Type="http://schemas.openxmlformats.org/officeDocument/2006/relationships/hyperlink" Id="rId17"/>
    <Relationship TargetMode="External" Target="https://www.legis.iowa.gov/docs/iac/rule/501.2505.9.pdf" Type="http://schemas.openxmlformats.org/officeDocument/2006/relationships/hyperlink" Id="rId18"/>
    <Relationship TargetMode="External" Target="https://www.legis.iowa.gov/docs/ico/chapter/80B.pdf" Type="http://schemas.openxmlformats.org/officeDocument/2006/relationships/hyperlink" Id="rId19"/>
    <Relationship TargetMode="External" Target="https://www.legis.iowa.gov/docs/ico/chapter/80D.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692.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80B.13A.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co/chapter/622.10.pdf" Type="http://schemas.openxmlformats.org/officeDocument/2006/relationships/hyperlink" Id="rId31"/>
    <Relationship TargetMode="External" Target="https://www.legis.iowa.gov/docs/ico/chapter/17A.pdf" Type="http://schemas.openxmlformats.org/officeDocument/2006/relationships/hyperlink" Id="rId32"/>
    <Relationship TargetMode="External" Target="https://www.legis.iowa.gov/docs/ico/chapter/80B.pdf" Type="http://schemas.openxmlformats.org/officeDocument/2006/relationships/hyperlink" Id="rId33"/>
    <Relationship TargetMode="External" Target="https://www.legis.iowa.gov/docs/ico/chapter/80D.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co/chapter/692.pdf" Type="http://schemas.openxmlformats.org/officeDocument/2006/relationships/hyperlink" Id="rId36"/>
    <Relationship TargetMode="External" Target="https://www.legis.iowa.gov/docs/ico/chapter/80B.11.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228.9.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17A.2.pdf" Type="http://schemas.openxmlformats.org/officeDocument/2006/relationships/hyperlink" Id="rId42"/>
    <Relationship TargetMode="External" Target="https://www.legis.iowa.gov/docs/ico/chapter/22.7.pdf" Type="http://schemas.openxmlformats.org/officeDocument/2006/relationships/hyperlink" Id="rId43"/>
    <Relationship TargetMode="External" Target="https://www.legis.iowa.gov/docs/ico/chapter/80B.13A.pdf" Type="http://schemas.openxmlformats.org/officeDocument/2006/relationships/hyperlink" Id="rId44"/>
    <Relationship TargetMode="External" Target="https://www.legis.iowa.gov/docs/ico/chapter/17A.2.pdf" Type="http://schemas.openxmlformats.org/officeDocument/2006/relationships/hyperlink" Id="rId45"/>
    <Relationship TargetMode="External" Target="https://www.legis.iowa.gov/docs/ico/chapter/22.7.pdf" Type="http://schemas.openxmlformats.org/officeDocument/2006/relationships/hyperlink" Id="rId46"/>
    <Relationship TargetMode="External" Target="https://www.legis.iowa.gov/docs/ico/chapter/125.pdf" Type="http://schemas.openxmlformats.org/officeDocument/2006/relationships/hyperlink" Id="rId47"/>
    <Relationship TargetMode="External" Target="https://www.legis.iowa.gov/docs/ico/chapter/232.pdf" Type="http://schemas.openxmlformats.org/officeDocument/2006/relationships/hyperlink" Id="rId48"/>
    <Relationship TargetMode="External" Target="https://www.legis.iowa.gov/docs/ico/chapter/235A.pdf" Type="http://schemas.openxmlformats.org/officeDocument/2006/relationships/hyperlink" Id="rId49"/>
    <Relationship TargetMode="External" Target="https://www.legis.iowa.gov/docs/ico/chapter/692.pdf" Type="http://schemas.openxmlformats.org/officeDocument/2006/relationships/hyperlink" Id="rId50"/>
    <Relationship TargetMode="External" Target="https://www.legis.iowa.gov/docs/ico/chapter/22.7.pdf" Type="http://schemas.openxmlformats.org/officeDocument/2006/relationships/hyperlink" Id="rId51"/>
    <Relationship TargetMode="External" Target="https://www.legis.iowa.gov/docs/iac/rule/501.2505.9.pdf" Type="http://schemas.openxmlformats.org/officeDocument/2006/relationships/hyperlink" Id="rId52"/>
    <Relationship TargetMode="External" Target="https://www.legis.iowa.gov/docs/ico/chapter/22.pdf" Type="http://schemas.openxmlformats.org/officeDocument/2006/relationships/hyperlink" Id="rId53"/>
    <Relationship TargetMode="External" Target="https://www.legis.iowa.gov/docs/ico/chapter/80B.pdf" Type="http://schemas.openxmlformats.org/officeDocument/2006/relationships/hyperlink" Id="rId54"/>
    <Relationship TargetMode="External" Target="https://www.legis.iowa.gov/docs/ico/chapter/80D.pdf" Type="http://schemas.openxmlformats.org/officeDocument/2006/relationships/hyperlink" Id="rId55"/>
    <Relationship TargetMode="External" Target="https://www.legis.iowa.gov/docs/ico/chapter/17A.2.pdf" Type="http://schemas.openxmlformats.org/officeDocument/2006/relationships/hyperlink" Id="rId56"/>
    <Relationship TargetMode="External" Target="https://www.legis.iowa.gov/docs/ico/chapter/22.7.pdf" Type="http://schemas.openxmlformats.org/officeDocument/2006/relationships/hyperlink" Id="rId57"/>
    <Relationship TargetMode="External" Target="https://www.legis.iowa.gov/docs/ico/chapter/21.5.pdf" Type="http://schemas.openxmlformats.org/officeDocument/2006/relationships/hyperlink" Id="rId58"/>
    <Relationship TargetMode="External" Target="https://www.legis.iowa.gov/docs/ico/chapter/21.pdf" Type="http://schemas.openxmlformats.org/officeDocument/2006/relationships/hyperlink" Id="rId59"/>
    <Relationship TargetMode="External" Target="https://www.legis.iowa.gov/docs/ico/chapter/17A.pdf" Type="http://schemas.openxmlformats.org/officeDocument/2006/relationships/hyperlink" Id="rId60"/>
    <Relationship TargetMode="External" Target="https://www.legis.iowa.gov/docs/ico/chapter/22.pdf" Type="http://schemas.openxmlformats.org/officeDocument/2006/relationships/hyperlink" Id="rId61"/>
    <Relationship TargetMode="External" Target="https://www.legis.iowa.gov/docs/ico/chapter/80B.pdf" Type="http://schemas.openxmlformats.org/officeDocument/2006/relationships/hyperlink" Id="rId62"/>
    <Relationship TargetMode="External" Target="https://www.legis.iowa.gov/docs/iac/chapter/7.2500.pdf" Type="http://schemas.openxmlformats.org/officeDocument/2006/relationships/hyperlink" Id="rId63"/>
    <Relationship TargetMode="External" Target="https://www.legis.iowa.gov/docs/iac/chapter/7.2506.pdf" Type="http://schemas.openxmlformats.org/officeDocument/2006/relationships/hyperlink" Id="rId64"/>
    <Relationship TargetMode="External" Target="https://www.legis.iowa.gov/docs/ico/chapter/17A.24.pdf" Type="http://schemas.openxmlformats.org/officeDocument/2006/relationships/hyperlink" Id="rId65"/>
    <Relationship Target="footer.xml" Type="http://schemas.openxmlformats.org/officeDocument/2006/relationships/footer"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